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</w:p>
    <w:p>
      <w:pPr>
        <w:spacing w:line="560" w:lineRule="exact"/>
        <w:jc w:val="left"/>
        <w:rPr>
          <w:rFonts w:ascii="Times New Roman" w:hAnsi="Times New Roman" w:eastAsia="CESI黑体-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同济医院咸宁医院引进人才认定标准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一类高层次人才（符合下列2条）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1．近三年发表1篇中科院分区2区及以上SCI文章（第一作者或通讯作者），或者3篇3区SCI文章（第一作者或通讯作者），或者单篇SCI文章≥8分，或者多篇SCI文章总分≥15分，（注：如为共同作者仅计算SCI IF≥6分或者中科院2区排第二位的论文，影响因子按1/2进行折算。本办法中所指分区均为中科院分区，以论文发表当年分区为准）;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2．主持国家自然基金项目；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3．获得省部级科技成果三等奖及以上奖励（第一完成人）;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4．享受省政府及以上专项津贴；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5．省级医学领军人才；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6．省级临床重点专科学科带头人；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7．博士研究生。</w:t>
      </w:r>
    </w:p>
    <w:p>
      <w:pPr>
        <w:spacing w:line="560" w:lineRule="exact"/>
        <w:ind w:firstLine="640" w:firstLineChars="200"/>
        <w:rPr>
          <w:rFonts w:ascii="黑体" w:hAnsi="Times New Roman" w:eastAsia="黑体"/>
          <w:sz w:val="32"/>
          <w:szCs w:val="32"/>
        </w:rPr>
      </w:pPr>
      <w:r>
        <w:rPr>
          <w:rFonts w:ascii="黑体" w:hAnsi="Times New Roman" w:eastAsia="黑体"/>
          <w:sz w:val="32"/>
          <w:szCs w:val="32"/>
        </w:rPr>
        <w:t>二类高层次人才（符合下列2条）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1．近三年发表3篇SCI文章（第一作者或通讯作者，有1篇3区），或者2篇3区SCI文章（第一作者或通讯作者），或者1篇SCI文章≥4分（第一作者或通讯作者）;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2．主持省部级基金项目（有下拨经费）;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3．获得市级科技成果二等奖及以上奖励（第一完成人）;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4．享受市政府专项津贴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5．获省拔尖人才或者其他省级青年人才；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6．博士研究生。</w:t>
      </w:r>
    </w:p>
    <w:p>
      <w:pPr>
        <w:spacing w:line="560" w:lineRule="exact"/>
        <w:ind w:firstLine="640" w:firstLineChars="200"/>
        <w:rPr>
          <w:rFonts w:ascii="黑体" w:hAnsi="Times New Roman" w:eastAsia="黑体"/>
          <w:sz w:val="32"/>
          <w:szCs w:val="32"/>
        </w:rPr>
      </w:pPr>
      <w:r>
        <w:rPr>
          <w:rFonts w:ascii="黑体" w:hAnsi="Times New Roman" w:eastAsia="黑体"/>
          <w:sz w:val="32"/>
          <w:szCs w:val="32"/>
        </w:rPr>
        <w:t>三类高层次人才（符合下列1条）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1．市级名医或中医名师；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2．地市级高层次医疗卫生人才培养对象（硕士以上学历学位）;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3．地市级青年科技奖（硕士以上学历学位）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4．获得市级科技成果三等奖（第一完成人）;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5．博士研究生。</w:t>
      </w:r>
    </w:p>
    <w:p>
      <w:pPr>
        <w:spacing w:line="560" w:lineRule="exact"/>
        <w:ind w:firstLine="640" w:firstLineChars="200"/>
        <w:rPr>
          <w:rFonts w:ascii="黑体" w:hAnsi="Times New Roman" w:eastAsia="黑体"/>
          <w:sz w:val="32"/>
          <w:szCs w:val="32"/>
        </w:rPr>
      </w:pPr>
      <w:r>
        <w:rPr>
          <w:rFonts w:ascii="黑体" w:hAnsi="Times New Roman" w:eastAsia="黑体"/>
          <w:sz w:val="32"/>
          <w:szCs w:val="32"/>
        </w:rPr>
        <w:t>四类高层次人才（硕士学历学位，符合下列1条）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1．本科、硕士均为原"985"高校毕业生；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2．近三年发表SCI文章1篇（第一作者或通讯作者，IF≥4分或中科院分区3区及以上）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3．我院临床紧缺专业。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94"/>
    <w:rsid w:val="002B6F1E"/>
    <w:rsid w:val="003C69D8"/>
    <w:rsid w:val="004B3C94"/>
    <w:rsid w:val="00574AB1"/>
    <w:rsid w:val="005B0782"/>
    <w:rsid w:val="007363CA"/>
    <w:rsid w:val="007D1FD5"/>
    <w:rsid w:val="00C62D2D"/>
    <w:rsid w:val="00CD4AA2"/>
    <w:rsid w:val="00F10CA2"/>
    <w:rsid w:val="157BE332"/>
    <w:rsid w:val="37773ABC"/>
    <w:rsid w:val="64FBBE93"/>
    <w:rsid w:val="6BFF657A"/>
    <w:rsid w:val="76DEF25F"/>
    <w:rsid w:val="7DFF32A8"/>
    <w:rsid w:val="7F2F4ED0"/>
    <w:rsid w:val="A5FF5FB2"/>
    <w:rsid w:val="ABFF4FB6"/>
    <w:rsid w:val="DCC7F5CC"/>
    <w:rsid w:val="E4DBBABA"/>
    <w:rsid w:val="EF1FBCCB"/>
    <w:rsid w:val="F7FDB722"/>
    <w:rsid w:val="F9FB9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uiPriority w:val="0"/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FreeSkyCD.Cn</Company>
  <Pages>1</Pages>
  <Words>104</Words>
  <Characters>596</Characters>
  <Lines>4</Lines>
  <Paragraphs>1</Paragraphs>
  <TotalTime>0</TotalTime>
  <ScaleCrop>false</ScaleCrop>
  <LinksUpToDate>false</LinksUpToDate>
  <CharactersWithSpaces>699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2024-11-26T11:52:00Z</dcterms:created>
  <dc:creator>user</dc:creator>
  <cp:lastModifiedBy>rensheju</cp:lastModifiedBy>
  <cp:lastPrinted>2024-11-26T16:45:00Z</cp:lastPrinted>
  <dcterms:modified xsi:type="dcterms:W3CDTF">2024-11-27T10:56:37Z</dcterms:modified>
  <dc:title>附件2-3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6E10CDCD13CC48AC658A4667E7EFD15D</vt:lpwstr>
  </property>
</Properties>
</file>