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3FFE5493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2024-12-10T15:43:32Z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387CEF9B8FDBBE6824F15767ED52FC8D</vt:lpwstr>
  </property>
</Properties>
</file>