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153" w:tblpY="2010"/>
        <w:tblOverlap w:val="never"/>
        <w:tblW w:w="149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78"/>
      </w:tblGrid>
      <w:tr w14:paraId="1CBE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65" w:type="dxa"/>
            <w:vAlign w:val="center"/>
          </w:tcPr>
          <w:p w14:paraId="6396BA9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1065" w:type="dxa"/>
            <w:vAlign w:val="center"/>
          </w:tcPr>
          <w:p w14:paraId="2627B7CC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招聘岗位</w:t>
            </w:r>
          </w:p>
        </w:tc>
        <w:tc>
          <w:tcPr>
            <w:tcW w:w="1065" w:type="dxa"/>
            <w:vAlign w:val="center"/>
          </w:tcPr>
          <w:p w14:paraId="26114C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1065" w:type="dxa"/>
            <w:vAlign w:val="center"/>
          </w:tcPr>
          <w:p w14:paraId="0F7111B5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岗位类别</w:t>
            </w:r>
          </w:p>
        </w:tc>
        <w:tc>
          <w:tcPr>
            <w:tcW w:w="1065" w:type="dxa"/>
            <w:vAlign w:val="center"/>
          </w:tcPr>
          <w:p w14:paraId="390DF088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招聘人数</w:t>
            </w:r>
          </w:p>
        </w:tc>
        <w:tc>
          <w:tcPr>
            <w:tcW w:w="1065" w:type="dxa"/>
            <w:vAlign w:val="center"/>
          </w:tcPr>
          <w:p w14:paraId="3D1432C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开考比例</w:t>
            </w:r>
          </w:p>
        </w:tc>
        <w:tc>
          <w:tcPr>
            <w:tcW w:w="1065" w:type="dxa"/>
            <w:vAlign w:val="center"/>
          </w:tcPr>
          <w:p w14:paraId="77814260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性别要求</w:t>
            </w:r>
          </w:p>
        </w:tc>
        <w:tc>
          <w:tcPr>
            <w:tcW w:w="1065" w:type="dxa"/>
            <w:vAlign w:val="center"/>
          </w:tcPr>
          <w:p w14:paraId="7D9AEBA5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学历要求</w:t>
            </w:r>
          </w:p>
        </w:tc>
        <w:tc>
          <w:tcPr>
            <w:tcW w:w="1065" w:type="dxa"/>
            <w:vAlign w:val="center"/>
          </w:tcPr>
          <w:p w14:paraId="62752D2E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学位要求</w:t>
            </w:r>
          </w:p>
        </w:tc>
        <w:tc>
          <w:tcPr>
            <w:tcW w:w="1065" w:type="dxa"/>
            <w:vAlign w:val="center"/>
          </w:tcPr>
          <w:p w14:paraId="5DAEA16E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报考人员</w:t>
            </w:r>
          </w:p>
          <w:p w14:paraId="116F558C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身份要求</w:t>
            </w:r>
          </w:p>
        </w:tc>
        <w:tc>
          <w:tcPr>
            <w:tcW w:w="1065" w:type="dxa"/>
            <w:vAlign w:val="center"/>
          </w:tcPr>
          <w:p w14:paraId="396FA0D3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专业要求</w:t>
            </w:r>
          </w:p>
        </w:tc>
        <w:tc>
          <w:tcPr>
            <w:tcW w:w="1065" w:type="dxa"/>
            <w:vAlign w:val="center"/>
          </w:tcPr>
          <w:p w14:paraId="5FCB7818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教师资格证、普通话、英语等级要求</w:t>
            </w:r>
          </w:p>
        </w:tc>
        <w:tc>
          <w:tcPr>
            <w:tcW w:w="1065" w:type="dxa"/>
            <w:vAlign w:val="center"/>
          </w:tcPr>
          <w:p w14:paraId="6F544BA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其他招考条件要求</w:t>
            </w:r>
          </w:p>
        </w:tc>
        <w:tc>
          <w:tcPr>
            <w:tcW w:w="1078" w:type="dxa"/>
            <w:vAlign w:val="center"/>
          </w:tcPr>
          <w:p w14:paraId="1F21F3D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1D486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065" w:type="dxa"/>
            <w:vAlign w:val="center"/>
          </w:tcPr>
          <w:p w14:paraId="7D65A8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宜良县教育体育局</w:t>
            </w:r>
          </w:p>
        </w:tc>
        <w:tc>
          <w:tcPr>
            <w:tcW w:w="1065" w:type="dxa"/>
            <w:vAlign w:val="center"/>
          </w:tcPr>
          <w:p w14:paraId="7F2A817E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学前教育教师</w:t>
            </w:r>
          </w:p>
        </w:tc>
        <w:tc>
          <w:tcPr>
            <w:tcW w:w="1065" w:type="dxa"/>
            <w:vAlign w:val="center"/>
          </w:tcPr>
          <w:p w14:paraId="0B7EA29C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01250901</w:t>
            </w:r>
          </w:p>
        </w:tc>
        <w:tc>
          <w:tcPr>
            <w:tcW w:w="1065" w:type="dxa"/>
            <w:vAlign w:val="center"/>
          </w:tcPr>
          <w:p w14:paraId="11E8207B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专业技术岗位</w:t>
            </w:r>
          </w:p>
        </w:tc>
        <w:tc>
          <w:tcPr>
            <w:tcW w:w="1065" w:type="dxa"/>
            <w:vAlign w:val="center"/>
          </w:tcPr>
          <w:p w14:paraId="67CF73D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065" w:type="dxa"/>
            <w:vAlign w:val="center"/>
          </w:tcPr>
          <w:p w14:paraId="00BBBBB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不限</w:t>
            </w:r>
          </w:p>
        </w:tc>
        <w:tc>
          <w:tcPr>
            <w:tcW w:w="1065" w:type="dxa"/>
            <w:vAlign w:val="center"/>
          </w:tcPr>
          <w:p w14:paraId="07CDEF64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不限</w:t>
            </w:r>
          </w:p>
        </w:tc>
        <w:tc>
          <w:tcPr>
            <w:tcW w:w="1065" w:type="dxa"/>
            <w:vAlign w:val="center"/>
          </w:tcPr>
          <w:p w14:paraId="1F1A35F3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硕士研究生及以上</w:t>
            </w:r>
          </w:p>
        </w:tc>
        <w:tc>
          <w:tcPr>
            <w:tcW w:w="1065" w:type="dxa"/>
            <w:vAlign w:val="center"/>
          </w:tcPr>
          <w:p w14:paraId="10C926CB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与最高学历相对应的学位</w:t>
            </w:r>
          </w:p>
        </w:tc>
        <w:tc>
          <w:tcPr>
            <w:tcW w:w="1065" w:type="dxa"/>
            <w:vAlign w:val="center"/>
          </w:tcPr>
          <w:p w14:paraId="6F452BAC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仅限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2025年应届毕业生</w:t>
            </w:r>
          </w:p>
        </w:tc>
        <w:tc>
          <w:tcPr>
            <w:tcW w:w="1065" w:type="dxa"/>
            <w:vAlign w:val="center"/>
          </w:tcPr>
          <w:p w14:paraId="26F3B7CC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不限</w:t>
            </w:r>
          </w:p>
        </w:tc>
        <w:tc>
          <w:tcPr>
            <w:tcW w:w="1065" w:type="dxa"/>
            <w:vAlign w:val="center"/>
          </w:tcPr>
          <w:p w14:paraId="6442DE8A">
            <w:pPr>
              <w:jc w:val="center"/>
              <w:rPr>
                <w:rFonts w:hint="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eastAsia="zh-CN"/>
              </w:rPr>
              <w:t>取得幼儿园及以上教师资格证，普通话二级乙等及以上</w:t>
            </w:r>
          </w:p>
        </w:tc>
        <w:tc>
          <w:tcPr>
            <w:tcW w:w="1065" w:type="dxa"/>
            <w:vAlign w:val="center"/>
          </w:tcPr>
          <w:p w14:paraId="0543D6C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无</w:t>
            </w:r>
          </w:p>
        </w:tc>
        <w:tc>
          <w:tcPr>
            <w:tcW w:w="1078" w:type="dxa"/>
            <w:vAlign w:val="center"/>
          </w:tcPr>
          <w:p w14:paraId="55A921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本次人才引进人员最低服务年限5年</w:t>
            </w:r>
          </w:p>
        </w:tc>
      </w:tr>
    </w:tbl>
    <w:p w14:paraId="3922BCC4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5DCCB22D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宜良县第一幼儿园2025年人才引进岗位设置表</w:t>
      </w:r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MjU0MGE5ZmZhMTY4NzcyYTE1YTk4NjFkNzI3YWUifQ=="/>
  </w:docVars>
  <w:rsids>
    <w:rsidRoot w:val="4CD22C31"/>
    <w:rsid w:val="4CD2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2024-12-10T12:40:00Z</dcterms:created>
  <dc:creator>Admin</dc:creator>
  <cp:lastModifiedBy>Admin</cp:lastModifiedBy>
  <dcterms:modified xsi:type="dcterms:W3CDTF">2024-12-10T13:07:38Z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EF60D34B33E548589ADD3EF9BD82552F_11</vt:lpwstr>
  </property>
</Properties>
</file>