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78" w:beforeLines="25" w:beforeAutospacing="0" w:after="159" w:afterLines="50" w:afterAutospacing="0" w:line="24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24年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云南惠民劳务服务有限公司劳务派遣人员公开招聘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，自愿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云南惠民劳务服务有限公司劳务派遣人员公开招聘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试，报考了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资格复审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环节。我已仔细阅读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2024年云南惠民劳务服务有限公司劳务派遣人员公开招聘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资格复审公告》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，清楚并同意有关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资格复审要求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报名时填报的信息真实有效，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能按时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位要求的所有材料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，并保证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认真对待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每一个环节，完成相应的程序。若经资格复审合格获得面试资格，在面试、考察、体检、拟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公开招聘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纪律，不以任何形式作弊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若本人有违反诚信报考承诺的行为，愿意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bCs/>
          <w:kern w:val="36"/>
          <w:sz w:val="32"/>
          <w:szCs w:val="32"/>
          <w:lang w:eastAsia="zh-CN"/>
        </w:rPr>
        <w:t>相关规定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签字及手印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B90AD8-5CF4-486E-97E7-D0A9038000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09EAD8-73FC-49FB-A651-585E4FD461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78661B5E"/>
    <w:rsid w:val="17E13E09"/>
    <w:rsid w:val="4D3A6638"/>
    <w:rsid w:val="54B90739"/>
    <w:rsid w:val="78661B5E"/>
    <w:rsid w:val="790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329</Words>
  <Characters>338</Characters>
  <Lines>0</Lines>
  <Paragraphs>0</Paragraphs>
  <TotalTime>1</TotalTime>
  <ScaleCrop>false</ScaleCrop>
  <LinksUpToDate>false</LinksUpToDate>
  <CharactersWithSpaces>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2024-05-08T07:09:00Z</dcterms:created>
  <dc:creator>forgotten</dc:creator>
  <cp:lastModifiedBy>张荣霄</cp:lastModifiedBy>
  <dcterms:modified xsi:type="dcterms:W3CDTF">2024-12-11T08:38:31Z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4A25092D97824F1D91D9E18DEAC000CD_12</vt:lpwstr>
  </property>
</Properties>
</file>