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7CA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6"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</w:rPr>
        <w:t xml:space="preserve">附件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</w:p>
    <w:p w14:paraId="0A4FAFF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519" w:line="560" w:lineRule="exact"/>
        <w:ind w:right="158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昆明出入境边防检查站警务辅助人员体检标准（试行）</w:t>
      </w:r>
    </w:p>
    <w:bookmarkEnd w:id="0"/>
    <w:p w14:paraId="357A99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第一条 风湿性心脏病、心肌病、冠心病、先天性心脏病等器质性心脏病，不合格。先天性心脏病不需手术者或经手术治愈者，合格。</w:t>
      </w:r>
    </w:p>
    <w:p w14:paraId="20F87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遇有下列情况之一的，排除病理性改变，合格：</w:t>
      </w:r>
    </w:p>
    <w:p w14:paraId="5CAB97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i w:val="0"/>
          <w:strike w:val="0"/>
          <w:dstrike w:val="0"/>
          <w:color w:val="000000"/>
          <w:sz w:val="32"/>
          <w:szCs w:val="32"/>
          <w:u w:val="none" w:color="000000"/>
          <w:shd w:val="clear" w:color="auto" w:fill="auto"/>
          <w:vertAlign w:val="baseline"/>
          <w:lang w:val="en-US" w:eastAsia="en-US" w:bidi="ar-SA"/>
        </w:rPr>
        <w:t>（一）</w:t>
      </w:r>
      <w:r>
        <w:rPr>
          <w:rFonts w:hint="default" w:ascii="Times New Roman" w:hAnsi="Times New Roman" w:eastAsia="仿宋" w:cs="Times New Roman"/>
          <w:sz w:val="32"/>
          <w:szCs w:val="32"/>
        </w:rPr>
        <w:t>心脏听诊有杂音；</w:t>
      </w:r>
    </w:p>
    <w:p w14:paraId="2A5E05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i w:val="0"/>
          <w:strike w:val="0"/>
          <w:dstrike w:val="0"/>
          <w:color w:val="000000"/>
          <w:sz w:val="32"/>
          <w:szCs w:val="32"/>
          <w:u w:val="none" w:color="000000"/>
          <w:shd w:val="clear" w:color="auto" w:fill="auto"/>
          <w:vertAlign w:val="baseline"/>
          <w:lang w:val="en-US" w:eastAsia="en-US" w:bidi="ar-SA"/>
        </w:rPr>
        <w:t>（二）</w:t>
      </w:r>
      <w:r>
        <w:rPr>
          <w:rFonts w:hint="default" w:ascii="Times New Roman" w:hAnsi="Times New Roman" w:eastAsia="仿宋" w:cs="Times New Roman"/>
          <w:sz w:val="32"/>
          <w:szCs w:val="32"/>
        </w:rPr>
        <w:t>频发期前收缩；</w:t>
      </w:r>
    </w:p>
    <w:p w14:paraId="7B7B76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i w:val="0"/>
          <w:strike w:val="0"/>
          <w:dstrike w:val="0"/>
          <w:color w:val="000000"/>
          <w:sz w:val="32"/>
          <w:szCs w:val="32"/>
          <w:u w:val="none" w:color="000000"/>
          <w:shd w:val="clear" w:color="auto" w:fill="auto"/>
          <w:vertAlign w:val="baseline"/>
          <w:lang w:val="en-US" w:eastAsia="en-US" w:bidi="ar-SA"/>
        </w:rPr>
        <w:t>（三）</w:t>
      </w:r>
      <w:r>
        <w:rPr>
          <w:rFonts w:hint="default" w:ascii="Times New Roman" w:hAnsi="Times New Roman" w:eastAsia="仿宋" w:cs="Times New Roman"/>
          <w:sz w:val="32"/>
          <w:szCs w:val="32"/>
        </w:rPr>
        <w:t>心率每分钟小于 50 次或大于 110 次；</w:t>
      </w:r>
    </w:p>
    <w:p w14:paraId="62329A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i w:val="0"/>
          <w:strike w:val="0"/>
          <w:dstrike w:val="0"/>
          <w:color w:val="000000"/>
          <w:sz w:val="32"/>
          <w:szCs w:val="32"/>
          <w:u w:val="none" w:color="000000"/>
          <w:shd w:val="clear" w:color="auto" w:fill="auto"/>
          <w:vertAlign w:val="baseline"/>
          <w:lang w:val="en-US" w:eastAsia="en-US" w:bidi="ar-SA"/>
        </w:rPr>
        <w:t>（四）</w:t>
      </w:r>
      <w:r>
        <w:rPr>
          <w:rFonts w:hint="default" w:ascii="Times New Roman" w:hAnsi="Times New Roman" w:eastAsia="仿宋" w:cs="Times New Roman"/>
          <w:sz w:val="32"/>
          <w:szCs w:val="32"/>
        </w:rPr>
        <w:t>心电图有异常的其他情况。</w:t>
      </w:r>
    </w:p>
    <w:p w14:paraId="24546D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第二条 血压在下列范围内，合格：缩压 90mmHg-140mmHg；舒张压 60mmHg-90mmHg。</w:t>
      </w:r>
    </w:p>
    <w:p w14:paraId="40B91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第三条 单侧矫正视力低于 4.8，不合格。第四条 过于肥胖或消瘦者，不能录用。</w:t>
      </w:r>
    </w:p>
    <w:p w14:paraId="443464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判定过于肥胖或消瘦者按以下方法：</w:t>
      </w:r>
    </w:p>
    <w:p w14:paraId="1CF098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实际体重超过标准体重 25%以上者为过于肥胖；实际体重低于标准体重 15%以上者为过于瘦弱。</w:t>
      </w:r>
    </w:p>
    <w:p w14:paraId="6980F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标准体重计算方法：</w:t>
      </w:r>
    </w:p>
    <w:p w14:paraId="61FC2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标准体重（千克）=身高（厘米）-110</w:t>
      </w:r>
    </w:p>
    <w:p w14:paraId="46F753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超出和低于标准体重的百分数计算方法：</w:t>
      </w:r>
    </w:p>
    <w:p w14:paraId="209E14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[实际体重（千克）-标准体重（千克）] ÷标准体重（千克）×100%</w:t>
      </w:r>
    </w:p>
    <w:p w14:paraId="2AA65C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第五条 色盲，不合格。</w:t>
      </w:r>
    </w:p>
    <w:p w14:paraId="59850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第六条 影响面容且难以治愈的皮肤病（如白癜风、银屑病、血管瘤、斑痣等），或者外观存在明显疾病特征（如五官畸形、不能自行矫正的斜颈、步态异常等），不合格。</w:t>
      </w:r>
    </w:p>
    <w:p w14:paraId="119AB7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第七条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纹</w:t>
      </w:r>
      <w:r>
        <w:rPr>
          <w:rFonts w:hint="default" w:ascii="Times New Roman" w:hAnsi="Times New Roman" w:eastAsia="仿宋" w:cs="Times New Roman"/>
          <w:sz w:val="32"/>
          <w:szCs w:val="32"/>
        </w:rPr>
        <w:t>身，不合格。</w:t>
      </w:r>
    </w:p>
    <w:p w14:paraId="47996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第八条 肢体功能障碍，不合格。</w:t>
      </w:r>
    </w:p>
    <w:p w14:paraId="08E2B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第九条 单侧耳语听力低于 5 米，不合格。</w:t>
      </w:r>
    </w:p>
    <w:p w14:paraId="5600BA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第十条 嗅觉迟钝，不合格。</w:t>
      </w:r>
    </w:p>
    <w:p w14:paraId="4B2E1B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第十一条乙肝病原携带者，勤务辅助职位不合格，其他职位经检查排除肝炎的，合格。</w:t>
      </w:r>
    </w:p>
    <w:p w14:paraId="70D7A7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第十二条血液系统疾病，不合格。单纯性缺铁性贫血，血红蛋白男性高于 90g／L、女性高于 80g／L，合格。</w:t>
      </w:r>
    </w:p>
    <w:p w14:paraId="77CEEC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第十三条结核病不合格。但下列情况合格：</w:t>
      </w:r>
    </w:p>
    <w:p w14:paraId="2DC413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i w:val="0"/>
          <w:strike w:val="0"/>
          <w:dstrike w:val="0"/>
          <w:color w:val="000000"/>
          <w:sz w:val="32"/>
          <w:szCs w:val="32"/>
          <w:u w:val="none" w:color="000000"/>
          <w:shd w:val="clear" w:color="auto" w:fill="auto"/>
          <w:vertAlign w:val="baseline"/>
          <w:lang w:val="en-US" w:eastAsia="en-US" w:bidi="ar-SA"/>
        </w:rPr>
        <w:t>（一）</w:t>
      </w:r>
      <w:r>
        <w:rPr>
          <w:rFonts w:hint="default" w:ascii="Times New Roman" w:hAnsi="Times New Roman" w:eastAsia="仿宋" w:cs="Times New Roman"/>
          <w:sz w:val="32"/>
          <w:szCs w:val="32"/>
        </w:rPr>
        <w:t>原发性肺结核、继发性肺结核、结核性胸膜炎，临床治愈后稳定 1 年无变化者；</w:t>
      </w:r>
    </w:p>
    <w:p w14:paraId="430F0B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i w:val="0"/>
          <w:strike w:val="0"/>
          <w:dstrike w:val="0"/>
          <w:color w:val="000000"/>
          <w:sz w:val="32"/>
          <w:szCs w:val="32"/>
          <w:u w:val="none" w:color="000000"/>
          <w:shd w:val="clear" w:color="auto" w:fill="auto"/>
          <w:vertAlign w:val="baseline"/>
          <w:lang w:val="en-US" w:eastAsia="en-US" w:bidi="ar-SA"/>
        </w:rPr>
        <w:t>（二）</w:t>
      </w:r>
      <w:r>
        <w:rPr>
          <w:rFonts w:hint="default" w:ascii="Times New Roman" w:hAnsi="Times New Roman" w:eastAsia="仿宋" w:cs="Times New Roman"/>
          <w:sz w:val="32"/>
          <w:szCs w:val="32"/>
        </w:rPr>
        <w:t>肺外结核病：肾结核、骨结核、腹膜结核、淋巴结核等，临床治愈后 2 年无复发，经专科医院检查无变化者。</w:t>
      </w:r>
    </w:p>
    <w:p w14:paraId="3E2B62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第十四条慢性支气管炎伴阻塞性肺气肿、支气管扩张、支气管哮喘，不合格。</w:t>
      </w:r>
    </w:p>
    <w:p w14:paraId="0A4CB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第十五条慢性胰腺炎、溃疡性结肠炎、克罗恩病等严重慢性消化系统疾病，不合格。胃次全切除术后无严重并发症者，合格。</w:t>
      </w:r>
    </w:p>
    <w:p w14:paraId="3EC926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第十六条各种急慢性肝炎及肝硬化，不合格。</w:t>
      </w:r>
    </w:p>
    <w:p w14:paraId="0AAD61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第十七条恶性肿瘤，不合格。</w:t>
      </w:r>
    </w:p>
    <w:p w14:paraId="3CF6A3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第十八条肾炎、慢性肾盂肾炎、多囊肾、肾功能不全，不合格。</w:t>
      </w:r>
    </w:p>
    <w:p w14:paraId="4BE98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第十九条糖尿病、尿崩症、肢端肥大症等内分泌系统疾病，不合格。甲状腺功能亢进治愈后 1 年无症状和体征者，合格。</w:t>
      </w:r>
    </w:p>
    <w:p w14:paraId="0A9EB8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第二十条有癫痫病史、精神病史、癔病史、夜游症、严重的神经官能症（经常头痛头晕、失眠、记忆力明显下降等），精神活性物质滥用和依赖者，不合格。</w:t>
      </w:r>
    </w:p>
    <w:p w14:paraId="5BD09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第二十一条红斑狼疮、皮肌炎和/或多发性肌炎、硬皮病、结节性多动脉炎、类风湿性关节炎等各种弥漫性结缔组织疾病，大动脉炎，不合格。</w:t>
      </w:r>
    </w:p>
    <w:p w14:paraId="16F6B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第二十二条晚期血吸虫病，晚期血丝虫病兼有橡皮肿或有乳糜尿，不合格。</w:t>
      </w:r>
    </w:p>
    <w:p w14:paraId="50C784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第二十三条颅骨缺损、颅内异物存留、颅脑畸形、脑外伤后综合征，不合格。</w:t>
      </w:r>
    </w:p>
    <w:p w14:paraId="36BD8F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第二十四条严重的慢性骨髓炎，不合格。</w:t>
      </w:r>
    </w:p>
    <w:p w14:paraId="7AA9E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第二十五条三度单纯性甲状腺肿，不合格。</w:t>
      </w:r>
    </w:p>
    <w:p w14:paraId="437031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第二十六条有梗阻的胆结石或泌尿系结石，不合格。</w:t>
      </w:r>
    </w:p>
    <w:p w14:paraId="55F0C1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第二十七条淋病、梅毒、软下疳、性病性淋巴肉芽肿、尖锐湿疣、生殖器疱疹，艾滋病，不合格。</w:t>
      </w:r>
    </w:p>
    <w:p w14:paraId="79986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第二十八条未纳入体检标准，影响正常履行职责的其他严重疾病，不合格。</w:t>
      </w:r>
    </w:p>
    <w:p w14:paraId="42E39A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54" w:lineRule="auto"/>
      </w:pPr>
      <w:r>
        <w:separator/>
      </w:r>
    </w:p>
  </w:footnote>
  <w:footnote w:type="continuationSeparator" w:id="1">
    <w:p>
      <w:pPr>
        <w:spacing w:before="0" w:after="0" w:line="3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177F9"/>
    <w:rsid w:val="2E81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354" w:lineRule="auto"/>
      <w:ind w:left="55" w:firstLine="631"/>
    </w:pPr>
    <w:rPr>
      <w:rFonts w:ascii="微软雅黑" w:hAnsi="微软雅黑" w:eastAsia="微软雅黑" w:cs="微软雅黑"/>
      <w:color w:val="000000"/>
      <w:sz w:val="32"/>
      <w:szCs w:val="22"/>
      <w:lang w:val="en-US" w:eastAsia="en-US" w:bidi="ar-SA"/>
    </w:rPr>
  </w:style>
  <w:style w:type="paragraph" w:styleId="2">
    <w:name w:val="heading 1"/>
    <w:next w:val="1"/>
    <w:unhideWhenUsed/>
    <w:qFormat/>
    <w:uiPriority w:val="9"/>
    <w:pPr>
      <w:keepNext/>
      <w:keepLines/>
      <w:spacing w:after="0" w:line="261" w:lineRule="auto"/>
      <w:ind w:left="10" w:right="106" w:hanging="10"/>
      <w:jc w:val="center"/>
      <w:outlineLvl w:val="0"/>
    </w:pPr>
    <w:rPr>
      <w:rFonts w:ascii="微软雅黑" w:hAnsi="微软雅黑" w:eastAsia="微软雅黑" w:cs="微软雅黑"/>
      <w:color w:val="000000"/>
      <w:sz w:val="44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2024-11-29T06:44:00Z</dcterms:created>
  <dc:creator>陌璐の、契約</dc:creator>
  <cp:lastModifiedBy>陌璐の、契約</cp:lastModifiedBy>
  <dcterms:modified xsi:type="dcterms:W3CDTF">2024-11-29T06:45:14Z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30034518925248328C7E906E864FD9C6_11</vt:lpwstr>
  </property>
</Properties>
</file>