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CC8F">
      <w:pPr>
        <w:pStyle w:val="6"/>
        <w:keepNext w:val="0"/>
        <w:keepLines w:val="0"/>
        <w:overflowPunct w:val="0"/>
        <w:autoSpaceDE w:val="0"/>
        <w:autoSpaceDN w:val="0"/>
        <w:spacing w:before="0" w:after="0" w:line="560" w:lineRule="exact"/>
        <w:rPr>
          <w:rFonts w:hint="eastAsia" w:ascii="Times New Roman" w:hAnsi="Times New Roman" w:eastAsia="黑体"/>
          <w:b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b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shd w:val="clear" w:color="auto" w:fill="FFFFFF"/>
          <w:lang w:val="en-US" w:eastAsia="zh-CN"/>
        </w:rPr>
        <w:t>2</w:t>
      </w:r>
    </w:p>
    <w:p w14:paraId="26DBDC57">
      <w:pPr>
        <w:pStyle w:val="2"/>
        <w:widowControl/>
        <w:shd w:val="clear" w:color="auto" w:fill="FFFFFF"/>
        <w:spacing w:before="270" w:beforeAutospacing="0" w:afterAutospacing="0" w:line="690" w:lineRule="atLeast"/>
        <w:jc w:val="center"/>
        <w:rPr>
          <w:rFonts w:hint="default" w:ascii="仿宋" w:hAnsi="仿宋" w:eastAsia="仿宋" w:cs="宋体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z w:val="48"/>
          <w:szCs w:val="48"/>
          <w:shd w:val="clear" w:color="auto" w:fill="FFFFFF"/>
        </w:rPr>
        <w:t>福建省机关事业单位招考专业指导目录（2024年）</w:t>
      </w:r>
    </w:p>
    <w:p w14:paraId="7566E162"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  <w:t>动物生产类：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2345AFE">
      <w:pP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color w:val="333333"/>
          <w:sz w:val="24"/>
          <w:szCs w:val="24"/>
          <w:shd w:val="clear" w:color="auto" w:fill="FFFFFF"/>
        </w:rPr>
        <w:t>动物医学类：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0EF0B031"/>
    <w:p w14:paraId="3C458BEE"/>
    <w:sectPr>
      <w:footerReference r:id="rId3" w:type="default"/>
      <w:pgSz w:w="11906" w:h="16838"/>
      <w:pgMar w:top="1361" w:right="1531" w:bottom="1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7D2E6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 w14:paraId="258275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22CE4"/>
    <w:rsid w:val="6DD22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2024-12-19T07:19:00Z</dcterms:created>
  <dc:creator>海岩</dc:creator>
  <cp:lastModifiedBy>海岩</cp:lastModifiedBy>
  <dcterms:modified xsi:type="dcterms:W3CDTF">2024-12-19T07:20:38Z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4DC6CB2DAB584CF099EF5A31C490F2A2_11</vt:lpwstr>
  </property>
</Properties>
</file>