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/>
          <w:color w:val="auto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黑体"/>
          <w:color w:val="auto"/>
          <w:sz w:val="28"/>
          <w:szCs w:val="28"/>
          <w:lang w:val="en-US" w:eastAsia="zh-CN"/>
        </w:rPr>
        <w:t>附</w:t>
      </w:r>
      <w:r>
        <w:rPr>
          <w:rFonts w:ascii="宋体" w:hAnsi="宋体" w:eastAsia="黑体"/>
          <w:color w:val="auto"/>
          <w:sz w:val="28"/>
          <w:szCs w:val="28"/>
        </w:rPr>
        <w:t>件</w:t>
      </w:r>
      <w:r>
        <w:rPr>
          <w:rFonts w:hint="eastAsia" w:ascii="宋体" w:hAnsi="宋体" w:eastAsia="黑体"/>
          <w:color w:val="auto"/>
          <w:sz w:val="28"/>
          <w:szCs w:val="28"/>
          <w:lang w:val="en-US" w:eastAsia="zh-CN"/>
        </w:rPr>
        <w:t xml:space="preserve"> 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7039"/>
          <w:tab w:val="left" w:pos="130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大理建投服务管理有限公司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7039"/>
          <w:tab w:val="left" w:pos="130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2024年第二批次面向社会公开招聘工作人员岗位信息表</w:t>
      </w:r>
    </w:p>
    <w:tbl>
      <w:tblPr>
        <w:tblStyle w:val="3"/>
        <w:tblpPr w:leftFromText="180" w:rightFromText="180" w:vertAnchor="text" w:horzAnchor="page" w:tblpX="1491" w:tblpY="448"/>
        <w:tblOverlap w:val="never"/>
        <w:tblW w:w="1431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70"/>
        <w:gridCol w:w="1155"/>
        <w:gridCol w:w="1065"/>
        <w:gridCol w:w="611"/>
        <w:gridCol w:w="1249"/>
        <w:gridCol w:w="1197"/>
        <w:gridCol w:w="3130"/>
        <w:gridCol w:w="2787"/>
        <w:gridCol w:w="7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0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大理建投服务管理有限公司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运营管理部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医疗物业项目经理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全日制大专及以上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shd w:val="clear"/>
                <w:lang w:val="en-US" w:eastAsia="zh-CN" w:bidi="ar-SA"/>
              </w:rPr>
              <w:t>不超过</w:t>
            </w:r>
            <w:r>
              <w:rPr>
                <w:rFonts w:hint="eastAsia" w:ascii="宋体" w:hAnsi="宋体" w:cs="宋体"/>
                <w:color w:val="auto"/>
                <w:w w:val="109"/>
                <w:kern w:val="2"/>
                <w:sz w:val="21"/>
                <w:szCs w:val="21"/>
                <w:highlight w:val="none"/>
                <w:shd w:val="clear"/>
                <w:lang w:val="en-US" w:eastAsia="zh-CN" w:bidi="ar-SA"/>
              </w:rPr>
              <w:t>40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shd w:val="clear"/>
                <w:lang w:val="en-US" w:eastAsia="zh-CN" w:bidi="ar-SA"/>
              </w:rPr>
              <w:t>周岁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物业管理、物业设施管理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建筑工程管理、工程造价、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土木工程、工程管理、房地产开发与管理、行政管理、人力资源管理、公共管理、公共事业管理、公共卫生管理、健康服务管理、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健康服务与管理、卫生事业管理、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工商管理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、企业管理、财务管理、国际经济与贸易、会计学、审计学、统计学、应用统计学、心理学、计算机科学与技术、房地产开发与管理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、建筑环境与设备工程、建筑工程管理、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城市规划与设计、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市场营销与策划</w:t>
            </w: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1.持有中级及以上物业管理师证书者优先；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2.有医院物业管理经验者优先；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3.持有高级物业管理师证书或全国物业管理项目/企业经理证书者，学历可放宽至大专（非全日制）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熟悉物业管理政策法律法规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具备项目操盘运营管理能力；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.具备良好的组织协调及人际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沟通能力；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.同等条件下中共党员优先。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2" w:lef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w w:val="109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大理建投服务管理有 限公司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运营管理部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运营管理岗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全日制大专及以上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不超过35周岁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物业管理、工商管理、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行政管理、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市场营销、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市场营销与策划、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商务管理、运营管理、数字媒体艺术、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产品设计、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网络与新媒体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、金融学、供应链管理、公共管理、会计学、审计学、统计学、经济学、新闻学、应用统计学、计算机科学与技术、物流管理、信息管理与信息系统</w:t>
            </w: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1.持有物业管理师证书或运营管理师证者优先；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2.熟悉运营管理政策法律法规、行业现状和发展趋势；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3.具备良好的组织协调及人际沟通能力；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4.同等条件下中共党员优先。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2" w:lef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w w:val="109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0" w:hRule="exac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1" w:colFirst="0" w:colLast="1"/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大理建投服务管理有 限公司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运营管理部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1" w:name="OLE_LINK3"/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项目工程维修专员</w:t>
            </w:r>
            <w:bookmarkEnd w:id="1"/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全日制大专以上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不超过35周岁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电子科学与技术、电力系统自动化技术、工程管理、物业管理、土木工程、房屋建筑工程、工程造价、工程建筑管理、土地资源管理、市政工程、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工商管理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、公共管理、应用统计学、计算机科学与技术、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建筑环境与设备工程、建筑工程管理、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城市规划与设计、环境生态工程、建筑工程技术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1.持有中级及以上电工证书；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2.熟悉基本电力工程的设计原理和安装规范，具备实际操作能力，对电力工程施工中所涉及的各种材料、配件、设备有丰富的知识和实际的检验、安装、使用及检测能力；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3.熟悉物业服务相关工作，具备高压配电、弱电、空调、消防设备等物业设备设施的维修和保养能力；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4.具备良好的组织协调及人际沟通能力；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5.同等条件下中共党员优先。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2" w:lef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w w:val="109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78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" w:cs="仿宋"/>
                <w:b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exact"/>
        </w:trPr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大理建投服务管理有 限公司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textAlignment w:val="auto"/>
              <w:rPr>
                <w:rFonts w:hint="eastAsia" w:ascii="宋体" w:hAnsi="宋体" w:eastAsia="方正仿宋_GBK" w:cs="方正仿宋_GBK"/>
                <w:snapToGrid w:val="0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市场</w:t>
            </w: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投融资管理岗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snapToGrid w:val="0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1人</w:t>
            </w:r>
          </w:p>
        </w:tc>
        <w:tc>
          <w:tcPr>
            <w:tcW w:w="611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snapToGrid w:val="0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249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eastAsia" w:ascii="宋体" w:hAnsi="宋体" w:eastAsia="方正仿宋_GBK" w:cs="方正仿宋_GBK"/>
                <w:snapToGrid w:val="0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全日制大专以上</w:t>
            </w:r>
          </w:p>
        </w:tc>
        <w:tc>
          <w:tcPr>
            <w:tcW w:w="1197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center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不超过35周岁</w:t>
            </w:r>
          </w:p>
        </w:tc>
        <w:tc>
          <w:tcPr>
            <w:tcW w:w="3130" w:type="dxa"/>
            <w:shd w:val="clear" w:color="auto" w:fill="auto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exact"/>
              <w:ind w:left="112" w:leftChars="0"/>
              <w:jc w:val="both"/>
              <w:rPr>
                <w:rFonts w:hint="default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lang w:val="en-US" w:eastAsia="zh-CN" w:bidi="ar-SA"/>
              </w:rPr>
              <w:t>会计学、投资学、金融学、经济学、财政学、审计学、税务学、统计学、应用统计学、财务管理、工商管理、经济管理、工程管理、金融服务与管理、信息管理、互联网金融、资产评估、市场营销、公共事业管理、</w:t>
            </w:r>
            <w:r>
              <w:rPr>
                <w:rFonts w:hint="eastAsia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国际经济与贸易、计算机科学与技术、房地产开发与管理</w:t>
            </w: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1.具备投融资、金融、财务等相关领域工作经验；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2.熟练掌握金融、税收、基金、会计等相关知识；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3.熟悉投融资流程和专项业务知识，掌握国家相关财务、经济、金融及法律法规政策；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4.具备良好的职业操守和敬业能力，能够遵守公司的规章制度和职业道德规范；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5.具备良好的组织协调及人际沟通能力；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  <w:t>6.同等条件下中共党员优先。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方正仿宋_GBK" w:cs="方正仿宋_GBK"/>
                <w:color w:val="auto"/>
                <w:w w:val="10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2" w:leftChars="0"/>
              <w:jc w:val="center"/>
              <w:textAlignment w:val="auto"/>
              <w:rPr>
                <w:rFonts w:hint="default" w:ascii="宋体" w:hAnsi="宋体" w:eastAsia="仿宋_GB2312" w:cs="仿宋_GB2312"/>
                <w:color w:val="auto"/>
                <w:w w:val="109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" w:lineRule="exact"/>
        <w:jc w:val="both"/>
        <w:textAlignment w:val="auto"/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GYwZWY3ZTAxNjc4NzdhZWY0NzIwNGUwYjVkYzUifQ=="/>
  </w:docVars>
  <w:rsids>
    <w:rsidRoot w:val="3D5C2487"/>
    <w:rsid w:val="0CA575AC"/>
    <w:rsid w:val="1E1E2770"/>
    <w:rsid w:val="3D5C2487"/>
    <w:rsid w:val="5B9E3E1C"/>
    <w:rsid w:val="657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2024-12-26T08:21:00Z</dcterms:created>
  <dc:creator>Django</dc:creator>
  <cp:lastModifiedBy>虞永焕</cp:lastModifiedBy>
  <dcterms:modified xsi:type="dcterms:W3CDTF">2024-12-26T11:51:15Z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565B237515EE4E80B23D82EC20C50F60_13</vt:lpwstr>
  </property>
</Properties>
</file>