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都江堰市实验中学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2025年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编外聘用教师招聘岗位一览表</w:t>
      </w:r>
    </w:p>
    <w:tbl>
      <w:tblPr>
        <w:tblStyle w:val="3"/>
        <w:tblW w:w="92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42"/>
        <w:gridCol w:w="1093"/>
        <w:gridCol w:w="665"/>
        <w:gridCol w:w="1298"/>
        <w:gridCol w:w="2507"/>
        <w:gridCol w:w="22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名称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类别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需求人数</w:t>
            </w:r>
          </w:p>
        </w:tc>
        <w:tc>
          <w:tcPr>
            <w:tcW w:w="60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岗位要求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学历要求</w:t>
            </w:r>
          </w:p>
        </w:tc>
        <w:tc>
          <w:tcPr>
            <w:tcW w:w="2507" w:type="dxa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专业要求</w:t>
            </w:r>
          </w:p>
        </w:tc>
        <w:tc>
          <w:tcPr>
            <w:tcW w:w="2248" w:type="dxa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本科专业：汉语言文学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研究生专业：中国语言文学、教育学原理、课程与教学论（语文方向）、学科教学（语文）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本科专业：数学与应用数学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研究生专业：数学、课程与教学论（数学方向）、学科教学（数学）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本科专业：英语、汉语国际教育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研究生专业：英语语言文学、英语笔译、英语口译、课程与教学论（英语方向）、学科教学（英语）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物理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本科专业：物理学类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研究生专业：物理学类、课程与教学论（物理方向）、学科教学（物理）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07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本科专业：思想政治教育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研究生专业：哲学、政治学、马克思主义理论、课程与教学论（政治方向）、学科教学（思政）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历史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本科专业：历史学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研究生专业：历史学类、课程与教学论（历史方向）、学科教学（历史）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地理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本科专业：地理科学类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研究生专业：地理学类、课程与教学论（地理方向）、学科教学（地理）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生物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本科专业：生物科学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研究生专业：生物学、课程与教学（生物方向）、学科教学（生物）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篮球专项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体育教育（篮球专项）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体育教育（篮球专项）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</w:rPr>
              <w:t>信息技术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本科专业：教育技术学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研究生专业：教育技术学、软件工程、计算机科学与技术类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应具备初中及以上教师资格证(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</w:rPr>
              <w:t>音乐</w:t>
            </w:r>
            <w:r>
              <w:rPr>
                <w:rFonts w:hint="default" w:ascii="Times New Roman" w:hAnsi="Times New Roman" w:cs="Times New Roman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仅限民</w:t>
            </w:r>
            <w:r>
              <w:rPr>
                <w:rFonts w:hint="default" w:ascii="Times New Roman" w:hAnsi="Times New Roman" w:cs="Times New Roman"/>
                <w:sz w:val="20"/>
                <w:szCs w:val="21"/>
              </w:rPr>
              <w:t>乐）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本科专业：民族器乐系、民族器乐教育系、音乐表演（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二胡、琵琶、扬琴、竹笛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研究生专业：民族器乐系、民族器乐教育系、音乐表演（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二胡、琵琶、扬琴、竹笛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至少</w:t>
            </w:r>
            <w:r>
              <w:rPr>
                <w:rFonts w:hint="default" w:ascii="Times New Roman" w:hAnsi="Times New Roman" w:cs="Times New Roman"/>
              </w:rPr>
              <w:t>须会一门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民</w:t>
            </w:r>
            <w:r>
              <w:rPr>
                <w:rFonts w:hint="default" w:ascii="Times New Roman" w:hAnsi="Times New Roman" w:cs="Times New Roman"/>
              </w:rPr>
              <w:t>乐乐器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</w:rPr>
              <w:t>心理健康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本科专业：心理学类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研究生专业：心理学、心理健康教育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74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中学劳动技术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专业技术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本科及以上</w:t>
            </w:r>
          </w:p>
        </w:tc>
        <w:tc>
          <w:tcPr>
            <w:tcW w:w="2507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本科专业：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以劳动教育、教育技术、工程技术、机械、电子、工艺设计、农学等理工科类专业为主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研究生专业：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以劳动教育、教育技术、工程技术、机械、电子、工艺设计、农学等理工科类专业为主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2248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应具备初中及以上教师资格证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default" w:ascii="Times New Roman" w:hAnsi="Times New Roman" w:cs="Times New Roman"/>
              </w:rPr>
              <w:t>应届毕业生须在签订劳动合同前取得初中及以上教师资格证）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</w:tbl>
    <w:p>
      <w:pPr>
        <w:ind w:firstLine="210" w:firstLineChars="1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D4A47"/>
    <w:rsid w:val="386D4A47"/>
    <w:rsid w:val="514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2024-12-16T08:10:00Z</dcterms:created>
  <dc:creator>admin</dc:creator>
  <cp:lastModifiedBy>admin</cp:lastModifiedBy>
  <dcterms:modified xsi:type="dcterms:W3CDTF">2024-12-23T06:42:33Z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