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21306" w:rsidRDefault="009B1D72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Calibri" w:eastAsia="仿宋_GB2312" w:hAnsi="Calibri" w:cs="Calibri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B21306" w:rsidRDefault="009B1D72">
      <w:pPr>
        <w:jc w:val="center"/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成黔集团产业研发等相关人才招聘具体要求一览表</w:t>
      </w:r>
    </w:p>
    <w:tbl>
      <w:tblPr>
        <w:tblStyle w:val="a5"/>
        <w:tblW w:w="5087" w:type="pct"/>
        <w:tblInd w:w="-272" w:type="dxa"/>
        <w:tblLook w:val="04A0" w:firstRow="1" w:lastRow="0" w:firstColumn="1" w:lastColumn="0" w:noHBand="0" w:noVBand="1"/>
      </w:tblPr>
      <w:tblGrid>
        <w:gridCol w:w="434"/>
        <w:gridCol w:w="1061"/>
        <w:gridCol w:w="806"/>
        <w:gridCol w:w="5471"/>
        <w:gridCol w:w="1447"/>
      </w:tblGrid>
      <w:tr w:rsidR="00B21306">
        <w:trPr>
          <w:trHeight w:val="992"/>
        </w:trPr>
        <w:tc>
          <w:tcPr>
            <w:tcW w:w="235" w:type="pct"/>
            <w:vAlign w:val="center"/>
          </w:tcPr>
          <w:p w:rsidR="00B21306" w:rsidRDefault="009B1D7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75" w:type="pct"/>
            <w:vAlign w:val="center"/>
          </w:tcPr>
          <w:p w:rsidR="00B21306" w:rsidRDefault="009B1D72">
            <w:pPr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437" w:type="pct"/>
            <w:vAlign w:val="center"/>
          </w:tcPr>
          <w:p w:rsidR="00B21306" w:rsidRDefault="009B1D72">
            <w:pPr>
              <w:jc w:val="center"/>
            </w:pPr>
            <w:r>
              <w:rPr>
                <w:rFonts w:hint="eastAsia"/>
              </w:rPr>
              <w:t>需求人数</w:t>
            </w:r>
          </w:p>
        </w:tc>
        <w:tc>
          <w:tcPr>
            <w:tcW w:w="2966" w:type="pct"/>
            <w:vAlign w:val="center"/>
          </w:tcPr>
          <w:p w:rsidR="00B21306" w:rsidRDefault="009B1D72">
            <w:pPr>
              <w:jc w:val="center"/>
            </w:pPr>
            <w:r>
              <w:rPr>
                <w:rFonts w:hint="eastAsia"/>
              </w:rPr>
              <w:t>具体要求</w:t>
            </w:r>
          </w:p>
        </w:tc>
        <w:tc>
          <w:tcPr>
            <w:tcW w:w="785" w:type="pct"/>
            <w:vAlign w:val="center"/>
          </w:tcPr>
          <w:p w:rsidR="00B21306" w:rsidRDefault="009B1D72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21306">
        <w:trPr>
          <w:trHeight w:val="4996"/>
        </w:trPr>
        <w:tc>
          <w:tcPr>
            <w:tcW w:w="235" w:type="pct"/>
            <w:vAlign w:val="center"/>
          </w:tcPr>
          <w:p w:rsidR="00B21306" w:rsidRDefault="009B1D7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75" w:type="pct"/>
            <w:vAlign w:val="center"/>
          </w:tcPr>
          <w:p w:rsidR="00B21306" w:rsidRDefault="009B1D72">
            <w:pPr>
              <w:jc w:val="center"/>
            </w:pPr>
            <w:r>
              <w:rPr>
                <w:rFonts w:hint="eastAsia"/>
              </w:rPr>
              <w:t>产业研究岗</w:t>
            </w:r>
          </w:p>
        </w:tc>
        <w:tc>
          <w:tcPr>
            <w:tcW w:w="437" w:type="pct"/>
            <w:vAlign w:val="center"/>
          </w:tcPr>
          <w:p w:rsidR="00B21306" w:rsidRDefault="009B1D72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人</w:t>
            </w:r>
          </w:p>
        </w:tc>
        <w:tc>
          <w:tcPr>
            <w:tcW w:w="2966" w:type="pct"/>
            <w:vAlign w:val="center"/>
          </w:tcPr>
          <w:p w:rsidR="00B21306" w:rsidRDefault="009B1D72">
            <w:pPr>
              <w:spacing w:line="400" w:lineRule="exact"/>
              <w:ind w:firstLineChars="100" w:firstLine="210"/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全日制本科及以上学历；</w:t>
            </w:r>
          </w:p>
          <w:p w:rsidR="00B21306" w:rsidRDefault="009B1D72">
            <w:pPr>
              <w:spacing w:line="400" w:lineRule="exact"/>
              <w:ind w:firstLineChars="100" w:firstLine="210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产业研究方向。</w:t>
            </w:r>
          </w:p>
          <w:p w:rsidR="00B21306" w:rsidRDefault="009B1D72">
            <w:pPr>
              <w:spacing w:line="400" w:lineRule="exact"/>
              <w:ind w:firstLineChars="100" w:firstLine="21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proofErr w:type="gramStart"/>
            <w:r>
              <w:rPr>
                <w:rFonts w:hint="eastAsia"/>
              </w:rPr>
              <w:t>铝产业</w:t>
            </w:r>
            <w:proofErr w:type="gramEnd"/>
            <w:r>
              <w:rPr>
                <w:rFonts w:hint="eastAsia"/>
              </w:rPr>
              <w:t>方向：铝产品精深加工、化学工程与技术、应用化学、冶金、材料等相关专业毕业（本科核心课程含无机化学、有机化学、分析化学、化工原理、反应工程</w:t>
            </w:r>
            <w:r>
              <w:rPr>
                <w:rFonts w:hint="eastAsia"/>
              </w:rPr>
              <w:t>、分离工程、冶金原理、有色金属冶金学、金属材料成型加工等相关专业课程），具有铝行业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年及以上工作经验；或是从事</w:t>
            </w:r>
            <w:proofErr w:type="gramStart"/>
            <w:r>
              <w:rPr>
                <w:rFonts w:hint="eastAsia"/>
              </w:rPr>
              <w:t>铝产业</w:t>
            </w:r>
            <w:proofErr w:type="gramEnd"/>
            <w:r>
              <w:rPr>
                <w:rFonts w:hint="eastAsia"/>
              </w:rPr>
              <w:t>精深加工行业工作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年以上，具有相关中级以上专业技术职称人员；或熟悉氧化铝、电解铝等产业，具有相关中级以上专业技术职称人员；</w:t>
            </w:r>
          </w:p>
          <w:p w:rsidR="00B21306" w:rsidRDefault="009B1D72">
            <w:pPr>
              <w:spacing w:line="400" w:lineRule="exact"/>
              <w:ind w:firstLineChars="100" w:firstLine="21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）新能源方向：新型电力系统、电力电子技术、综合能源系统、电力市场、电力系统通信、人工及大数据、电气工程及其自动化、控制工程、人工智能、自动化专业、人工智能、信息专业毕业（核心课程</w:t>
            </w:r>
            <w:proofErr w:type="gramStart"/>
            <w:r>
              <w:rPr>
                <w:rFonts w:hint="eastAsia"/>
              </w:rPr>
              <w:t>涵电</w:t>
            </w:r>
            <w:proofErr w:type="gramEnd"/>
            <w:r>
              <w:rPr>
                <w:rFonts w:hint="eastAsia"/>
              </w:rPr>
              <w:t>机学、电力系统分析、电力电子技术、盖自动控制原理、现代控制理论、建模与辨识、智能电网导论、智能控制导论、智能电网信息安全技术等），具有电力等相关行业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年及以上工作经验；或是相关专业毕业具有虚拟电厂产业研究相关工作经验，具有相关中级及以上专业技术职称人员；</w:t>
            </w:r>
          </w:p>
          <w:p w:rsidR="00B21306" w:rsidRDefault="009B1D72">
            <w:pPr>
              <w:spacing w:line="400" w:lineRule="exact"/>
              <w:ind w:firstLineChars="100" w:firstLine="210"/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在《中国化学工程学报》《中国电机工程学报》《自动化学报》等冶金类、电气类、控制类核心期刊发表论文的优先；具有研究生及其以上学历或高级职称者优先，中共党员优先。</w:t>
            </w:r>
          </w:p>
        </w:tc>
        <w:tc>
          <w:tcPr>
            <w:tcW w:w="785" w:type="pct"/>
            <w:vAlign w:val="center"/>
          </w:tcPr>
          <w:p w:rsidR="00B21306" w:rsidRDefault="009B1D72">
            <w:pPr>
              <w:jc w:val="center"/>
            </w:pPr>
            <w:r>
              <w:rPr>
                <w:rFonts w:hint="eastAsia"/>
              </w:rPr>
              <w:t>成黔集团本部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人；乌江实验室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人</w:t>
            </w:r>
          </w:p>
        </w:tc>
      </w:tr>
      <w:tr w:rsidR="00B21306">
        <w:trPr>
          <w:trHeight w:val="4840"/>
        </w:trPr>
        <w:tc>
          <w:tcPr>
            <w:tcW w:w="235" w:type="pct"/>
            <w:vAlign w:val="center"/>
          </w:tcPr>
          <w:p w:rsidR="00B21306" w:rsidRDefault="009B1D72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575" w:type="pct"/>
            <w:vAlign w:val="center"/>
          </w:tcPr>
          <w:p w:rsidR="00B21306" w:rsidRDefault="009B1D72">
            <w:pPr>
              <w:jc w:val="center"/>
            </w:pPr>
            <w:r>
              <w:rPr>
                <w:rFonts w:hint="eastAsia"/>
              </w:rPr>
              <w:t>项目管理岗</w:t>
            </w:r>
          </w:p>
        </w:tc>
        <w:tc>
          <w:tcPr>
            <w:tcW w:w="437" w:type="pct"/>
            <w:vAlign w:val="center"/>
          </w:tcPr>
          <w:p w:rsidR="00B21306" w:rsidRDefault="009B1D72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966" w:type="pct"/>
            <w:vAlign w:val="center"/>
          </w:tcPr>
          <w:p w:rsidR="00B21306" w:rsidRDefault="009B1D72">
            <w:pPr>
              <w:spacing w:line="400" w:lineRule="exact"/>
              <w:ind w:firstLineChars="100" w:firstLine="210"/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全日制本科及以上学历；</w:t>
            </w:r>
          </w:p>
          <w:p w:rsidR="00B21306" w:rsidRDefault="009B1D72">
            <w:pPr>
              <w:spacing w:line="400" w:lineRule="exact"/>
              <w:ind w:firstLineChars="100" w:firstLine="210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项目管理方向。</w:t>
            </w:r>
          </w:p>
          <w:p w:rsidR="00B21306" w:rsidRDefault="009B1D72">
            <w:pPr>
              <w:spacing w:line="400" w:lineRule="exact"/>
              <w:ind w:firstLineChars="100" w:firstLine="21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proofErr w:type="gramStart"/>
            <w:r>
              <w:rPr>
                <w:rFonts w:hint="eastAsia"/>
              </w:rPr>
              <w:t>铝产业</w:t>
            </w:r>
            <w:proofErr w:type="gramEnd"/>
            <w:r>
              <w:rPr>
                <w:rFonts w:hint="eastAsia"/>
              </w:rPr>
              <w:t>方向：化学工程与技术、应用化学、冶金、材料等相关专业毕业（本科核心课程含无机化学、有机化学、分析化学、化工原理、反应工程、分离工程、冶金原理、有色金属冶金学、金属材料成型加工等相关专业课程），具有铝行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年及以上项目管理工作经验；或是从事</w:t>
            </w:r>
            <w:proofErr w:type="gramStart"/>
            <w:r>
              <w:rPr>
                <w:rFonts w:hint="eastAsia"/>
              </w:rPr>
              <w:t>铝产业</w:t>
            </w:r>
            <w:proofErr w:type="gramEnd"/>
            <w:r>
              <w:rPr>
                <w:rFonts w:hint="eastAsia"/>
              </w:rPr>
              <w:t>精深加工行业工作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年以上，熟悉氧化铝、电解铝等产业，具有相关中级以上专业技术职称人员；</w:t>
            </w:r>
          </w:p>
          <w:p w:rsidR="00B21306" w:rsidRDefault="009B1D72">
            <w:pPr>
              <w:spacing w:line="400" w:lineRule="exact"/>
              <w:ind w:firstLineChars="100" w:firstLine="21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）新能源方向：新型电力系统、电力电子技术、综合能源系统、电力市场、电力系统通信、人工及大数据、电气工程及其自动化、控制工程、人工智能、自动化专业、人工智能、信息专业毕业（核心课程</w:t>
            </w:r>
            <w:proofErr w:type="gramStart"/>
            <w:r>
              <w:rPr>
                <w:rFonts w:hint="eastAsia"/>
              </w:rPr>
              <w:t>涵电</w:t>
            </w:r>
            <w:proofErr w:type="gramEnd"/>
            <w:r>
              <w:rPr>
                <w:rFonts w:hint="eastAsia"/>
              </w:rPr>
              <w:t>机学、电力系统分析、电力电子技术、盖自动控制原理、现代控制理论、建模与辨识、智能电网导论、智能控制导论、智能电网信息安全技术等），具有电力等相关行业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年及以上项目管理工作经验；</w:t>
            </w:r>
          </w:p>
          <w:p w:rsidR="00B21306" w:rsidRDefault="009B1D72">
            <w:pPr>
              <w:spacing w:line="400" w:lineRule="exact"/>
              <w:ind w:firstLineChars="100" w:firstLine="210"/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在《中国化学工程学报》等化工、冶金类核心期刊发表过论文的优先，中共党员优先。</w:t>
            </w:r>
          </w:p>
        </w:tc>
        <w:tc>
          <w:tcPr>
            <w:tcW w:w="785" w:type="pct"/>
            <w:vAlign w:val="center"/>
          </w:tcPr>
          <w:p w:rsidR="00B21306" w:rsidRDefault="009B1D72">
            <w:pPr>
              <w:jc w:val="center"/>
            </w:pPr>
            <w:r>
              <w:rPr>
                <w:rFonts w:hint="eastAsia"/>
              </w:rPr>
              <w:t>成黔集团本部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人；乌江实验室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</w:t>
            </w:r>
          </w:p>
        </w:tc>
      </w:tr>
    </w:tbl>
    <w:p w:rsidR="00B21306" w:rsidRDefault="00B21306"/>
    <w:sectPr w:rsidR="00B21306">
      <w:footerReference w:type="default" r:id="rId7"/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B1D72" w:rsidRDefault="009B1D72">
      <w:r>
        <w:separator/>
      </w:r>
    </w:p>
  </w:endnote>
  <w:endnote w:type="continuationSeparator" w:id="0">
    <w:p w:rsidR="009B1D72" w:rsidRDefault="009B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96D97DC-49EF-40EB-8490-4DC10DE38783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2" w:subsetted="1" w:fontKey="{A977C4BF-C575-4953-B955-7BC7D49DF063}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21306" w:rsidRDefault="009B1D7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1306" w:rsidRDefault="009B1D72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B21306" w:rsidRDefault="009B1D72">
                    <w:pPr>
                      <w:pStyle w:val="a4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B1D72" w:rsidRDefault="009B1D72">
      <w:r>
        <w:separator/>
      </w:r>
    </w:p>
  </w:footnote>
  <w:footnote w:type="continuationSeparator" w:id="0">
    <w:p w:rsidR="009B1D72" w:rsidRDefault="009B1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hhNTU2ZWVhY2Q0YmJiODA4MWVkNDZiZjE3ODJmZjcifQ=="/>
  </w:docVars>
  <w:rsids>
    <w:rsidRoot w:val="28BF27A3"/>
    <w:rsid w:val="006177B8"/>
    <w:rsid w:val="009B1D72"/>
    <w:rsid w:val="00B21306"/>
    <w:rsid w:val="04C17856"/>
    <w:rsid w:val="05924D4E"/>
    <w:rsid w:val="05976809"/>
    <w:rsid w:val="06277B8D"/>
    <w:rsid w:val="06522B8B"/>
    <w:rsid w:val="072D508B"/>
    <w:rsid w:val="08BB636A"/>
    <w:rsid w:val="09C33728"/>
    <w:rsid w:val="09E003CE"/>
    <w:rsid w:val="0CC04897"/>
    <w:rsid w:val="0DF30B86"/>
    <w:rsid w:val="0E8D7DE6"/>
    <w:rsid w:val="0F2A428E"/>
    <w:rsid w:val="115B4B8E"/>
    <w:rsid w:val="11886BD9"/>
    <w:rsid w:val="12B678D0"/>
    <w:rsid w:val="13315BA7"/>
    <w:rsid w:val="13542B1C"/>
    <w:rsid w:val="13F76DF0"/>
    <w:rsid w:val="149C7998"/>
    <w:rsid w:val="15475B55"/>
    <w:rsid w:val="169A396F"/>
    <w:rsid w:val="18626802"/>
    <w:rsid w:val="18F002B2"/>
    <w:rsid w:val="195F3147"/>
    <w:rsid w:val="19EE2A43"/>
    <w:rsid w:val="1DCD471E"/>
    <w:rsid w:val="20196340"/>
    <w:rsid w:val="21ED1832"/>
    <w:rsid w:val="23563407"/>
    <w:rsid w:val="27856069"/>
    <w:rsid w:val="281178FD"/>
    <w:rsid w:val="28BF27A3"/>
    <w:rsid w:val="2A7579DA"/>
    <w:rsid w:val="2F266C74"/>
    <w:rsid w:val="32FA5B5D"/>
    <w:rsid w:val="35243365"/>
    <w:rsid w:val="35843E04"/>
    <w:rsid w:val="35F1149A"/>
    <w:rsid w:val="36260A17"/>
    <w:rsid w:val="371D62BE"/>
    <w:rsid w:val="37A75B88"/>
    <w:rsid w:val="388F4F9A"/>
    <w:rsid w:val="39E3734B"/>
    <w:rsid w:val="39ED01CA"/>
    <w:rsid w:val="3AAE2A62"/>
    <w:rsid w:val="3B4F4B86"/>
    <w:rsid w:val="3C6D55F2"/>
    <w:rsid w:val="3D7604D6"/>
    <w:rsid w:val="3F7E3672"/>
    <w:rsid w:val="3FF808E1"/>
    <w:rsid w:val="4053700E"/>
    <w:rsid w:val="423C5AEA"/>
    <w:rsid w:val="427F607F"/>
    <w:rsid w:val="44AE67A8"/>
    <w:rsid w:val="46F75ED5"/>
    <w:rsid w:val="47691688"/>
    <w:rsid w:val="484E277B"/>
    <w:rsid w:val="48D46A69"/>
    <w:rsid w:val="49647D7D"/>
    <w:rsid w:val="4A143551"/>
    <w:rsid w:val="4C066EC9"/>
    <w:rsid w:val="4CD52C4E"/>
    <w:rsid w:val="4ED84B4D"/>
    <w:rsid w:val="565A5F62"/>
    <w:rsid w:val="579E445A"/>
    <w:rsid w:val="59822285"/>
    <w:rsid w:val="59DE5B00"/>
    <w:rsid w:val="5A4412E8"/>
    <w:rsid w:val="5DB03139"/>
    <w:rsid w:val="5E084D23"/>
    <w:rsid w:val="607253DD"/>
    <w:rsid w:val="658B0713"/>
    <w:rsid w:val="67450B39"/>
    <w:rsid w:val="69117181"/>
    <w:rsid w:val="6918017E"/>
    <w:rsid w:val="69867441"/>
    <w:rsid w:val="69F61ED3"/>
    <w:rsid w:val="6A084BE1"/>
    <w:rsid w:val="6B032AFA"/>
    <w:rsid w:val="72103F0B"/>
    <w:rsid w:val="749F7D37"/>
    <w:rsid w:val="788D434B"/>
    <w:rsid w:val="7D0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956CC3"/>
  <w15:docId w15:val="{F62A2574-30B0-4039-9BCF-68DA112E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pPr>
      <w:ind w:leftChars="200" w:left="2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B1D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B1D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火舞隐者</dc:creator>
  <cp:lastModifiedBy>Rick Hunter</cp:lastModifiedBy>
  <cp:revision>2</cp:revision>
  <cp:lastPrinted>2024-06-12T03:12:00Z</cp:lastPrinted>
  <dcterms:created xsi:type="dcterms:W3CDTF">2024-06-11T10:43:00Z</dcterms:created>
  <dcterms:modified xsi:type="dcterms:W3CDTF">2025-01-04T04:33:00Z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56A2BD10A44E4E178D7AA82BDCD585DE_13</vt:lpwstr>
  </property>
</Properties>
</file>