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BEF92">
      <w:pPr>
        <w:pStyle w:val="3"/>
        <w:spacing w:after="0" w:line="560" w:lineRule="exact"/>
        <w:ind w:firstLine="0" w:firstLineChars="0"/>
        <w:rPr>
          <w:rFonts w:hint="eastAsia" w:ascii="仿宋_GB2312" w:hAnsi="仿宋_GB2312" w:eastAsia="黑体" w:cs="仿宋_GB2312"/>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1</w:t>
      </w:r>
    </w:p>
    <w:p w14:paraId="191DAAAB">
      <w:pPr>
        <w:pStyle w:val="3"/>
        <w:spacing w:after="0" w:line="560" w:lineRule="exact"/>
        <w:ind w:firstLine="0" w:firstLineChars="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山东省环保发展集团有限公司</w:t>
      </w:r>
    </w:p>
    <w:p w14:paraId="197A4030">
      <w:pPr>
        <w:pStyle w:val="3"/>
        <w:spacing w:after="0" w:line="560" w:lineRule="exact"/>
        <w:ind w:firstLine="0" w:firstLineChars="0"/>
        <w:jc w:val="center"/>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color w:val="000000"/>
          <w:kern w:val="0"/>
          <w:sz w:val="44"/>
          <w:szCs w:val="44"/>
          <w:lang w:val="en-US" w:eastAsia="zh-CN" w:bidi="ar"/>
        </w:rPr>
        <w:t>总部招聘需求表</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1106"/>
        <w:gridCol w:w="1188"/>
        <w:gridCol w:w="637"/>
        <w:gridCol w:w="4928"/>
      </w:tblGrid>
      <w:tr w14:paraId="7825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6" w:type="pct"/>
            <w:tcBorders>
              <w:top w:val="single" w:color="000000" w:sz="4" w:space="0"/>
              <w:left w:val="single" w:color="000000" w:sz="4" w:space="0"/>
              <w:bottom w:val="single" w:color="000000" w:sz="4" w:space="0"/>
              <w:right w:val="single" w:color="000000" w:sz="4" w:space="0"/>
            </w:tcBorders>
            <w:noWrap/>
            <w:vAlign w:val="center"/>
          </w:tcPr>
          <w:p w14:paraId="699785E6">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49" w:type="pct"/>
            <w:tcBorders>
              <w:top w:val="single" w:color="000000" w:sz="4" w:space="0"/>
              <w:left w:val="single" w:color="000000" w:sz="4" w:space="0"/>
              <w:bottom w:val="single" w:color="000000" w:sz="4" w:space="0"/>
              <w:right w:val="single" w:color="000000" w:sz="4" w:space="0"/>
            </w:tcBorders>
            <w:noWrap w:val="0"/>
            <w:vAlign w:val="center"/>
          </w:tcPr>
          <w:p w14:paraId="0E0FAD3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部门名称</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6B1F7F7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岗位名称</w:t>
            </w:r>
          </w:p>
        </w:tc>
        <w:tc>
          <w:tcPr>
            <w:tcW w:w="374" w:type="pct"/>
            <w:tcBorders>
              <w:top w:val="single" w:color="000000" w:sz="4" w:space="0"/>
              <w:left w:val="single" w:color="000000" w:sz="4" w:space="0"/>
              <w:bottom w:val="single" w:color="000000" w:sz="4" w:space="0"/>
              <w:right w:val="single" w:color="000000" w:sz="4" w:space="0"/>
            </w:tcBorders>
            <w:noWrap/>
            <w:vAlign w:val="center"/>
          </w:tcPr>
          <w:p w14:paraId="51CEAEC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人数</w:t>
            </w:r>
          </w:p>
        </w:tc>
        <w:tc>
          <w:tcPr>
            <w:tcW w:w="2892" w:type="pct"/>
            <w:tcBorders>
              <w:top w:val="single" w:color="000000" w:sz="4" w:space="0"/>
              <w:left w:val="single" w:color="000000" w:sz="4" w:space="0"/>
              <w:bottom w:val="single" w:color="000000" w:sz="4" w:space="0"/>
              <w:right w:val="single" w:color="000000" w:sz="4" w:space="0"/>
            </w:tcBorders>
            <w:noWrap/>
            <w:vAlign w:val="center"/>
          </w:tcPr>
          <w:p w14:paraId="5DF8E0D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任职要求</w:t>
            </w:r>
          </w:p>
        </w:tc>
      </w:tr>
      <w:tr w14:paraId="0BD6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4"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8F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3AC6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风控合规部（法务部）</w:t>
            </w:r>
          </w:p>
        </w:tc>
        <w:tc>
          <w:tcPr>
            <w:tcW w:w="6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76D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部长或副部长</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1B6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1-2人</w:t>
            </w:r>
          </w:p>
        </w:tc>
        <w:tc>
          <w:tcPr>
            <w:tcW w:w="28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13C0B">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lang w:val="en-US" w:eastAsia="zh-CN" w:bidi="ar"/>
              </w:rPr>
              <w:t>1.</w:t>
            </w:r>
            <w:r>
              <w:rPr>
                <w:rFonts w:hint="eastAsia" w:ascii="仿宋_GB2312" w:hAnsi="仿宋_GB2312" w:eastAsia="仿宋_GB2312" w:cs="仿宋_GB2312"/>
                <w:i w:val="0"/>
                <w:iCs w:val="0"/>
                <w:color w:val="000000"/>
                <w:kern w:val="0"/>
                <w:sz w:val="20"/>
                <w:szCs w:val="20"/>
                <w:u w:val="none"/>
                <w:lang w:val="en-US" w:eastAsia="zh-CN" w:bidi="ar"/>
              </w:rPr>
              <w:t>熟悉企业法务风控、合规管理体系及管理流程，具备良好的沟通协调能力、团队协作能力及较强的工作责任心，有合规管理经验者优先。</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2.具有3年及以上国内大型企业、上市公司、国有企业风控法务工作经验；</w:t>
            </w:r>
          </w:p>
          <w:p w14:paraId="336C14A3">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3.应聘部长的需担任省属一级企业中层正职或中层副职任职二年以上；央企及规模相当的其他大型企业相应职务；机关或事业单位副处级及以上级别；</w:t>
            </w:r>
          </w:p>
          <w:p w14:paraId="2686E4BB">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4.应聘副部长的需担任省属一级企业中层副职或下一层级正职任职三年以上；央企及规模相当的其他大型企业相应职务；机关或事业单位正科级及以上级别；</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5.大学本科及以上学历，具有法律职业资格证书。</w:t>
            </w:r>
          </w:p>
        </w:tc>
      </w:tr>
      <w:tr w14:paraId="1207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3"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AB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F0B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科技创新部（数智化中心）</w:t>
            </w:r>
          </w:p>
        </w:tc>
        <w:tc>
          <w:tcPr>
            <w:tcW w:w="6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C74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部长或副部长</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337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1-2人</w:t>
            </w:r>
          </w:p>
        </w:tc>
        <w:tc>
          <w:tcPr>
            <w:tcW w:w="28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EE042">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1.具有3年及以上国内大型企业、上市公司、国有企业数智化和信息化建设工作经验；</w:t>
            </w:r>
          </w:p>
          <w:p w14:paraId="77B7915A">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2.应聘部长的需担任省属一级企业中层正职或中层副职任职二年以上；央企及规模相当的其他大型企业相应职务；机关或事业单位副处级及以上级别；</w:t>
            </w:r>
          </w:p>
          <w:p w14:paraId="6BD3E976">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3.应聘副部长的需担任省属一级企业中层副职或下一层级正职任职三年以上；央企及规模相当的其他大型企业相应职务；机关或事业单位正科级及以上级别；</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4.大学本科及以上学历。</w:t>
            </w:r>
          </w:p>
        </w:tc>
      </w:tr>
      <w:tr w14:paraId="04BA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32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C63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科技创新部（数智化中心）</w:t>
            </w:r>
          </w:p>
        </w:tc>
        <w:tc>
          <w:tcPr>
            <w:tcW w:w="6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98E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业务骨干</w:t>
            </w:r>
          </w:p>
        </w:tc>
        <w:tc>
          <w:tcPr>
            <w:tcW w:w="37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FB8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1-2人</w:t>
            </w:r>
          </w:p>
        </w:tc>
        <w:tc>
          <w:tcPr>
            <w:tcW w:w="2892" w:type="pct"/>
            <w:tcBorders>
              <w:top w:val="single" w:color="000000" w:sz="4" w:space="0"/>
              <w:left w:val="single" w:color="000000" w:sz="4" w:space="0"/>
              <w:bottom w:val="single" w:color="000000" w:sz="4" w:space="0"/>
              <w:right w:val="single" w:color="000000" w:sz="4" w:space="0"/>
            </w:tcBorders>
            <w:noWrap w:val="0"/>
            <w:vAlign w:val="center"/>
          </w:tcPr>
          <w:p w14:paraId="08B6BAE0">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1.具有2年及以上国内大型企业、上市公司、国有企业数智化建设工作经验；</w:t>
            </w:r>
          </w:p>
          <w:p w14:paraId="4BDE2C5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2.大学本科及以上学历。</w:t>
            </w:r>
            <w:bookmarkStart w:id="0" w:name="_GoBack"/>
            <w:bookmarkEnd w:id="0"/>
          </w:p>
        </w:tc>
      </w:tr>
    </w:tbl>
    <w:p w14:paraId="3FB82401">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12905"/>
    <w:rsid w:val="614C1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593</Characters>
  <Lines>0</Lines>
  <Paragraphs>0</Paragraphs>
  <TotalTime>1</TotalTime>
  <ScaleCrop>false</ScaleCrop>
  <LinksUpToDate>false</LinksUpToDate>
  <CharactersWithSpaces>593</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2025-01-17T07:35:00Z</dcterms:created>
  <dc:creator>Lenovo</dc:creator>
  <cp:lastModifiedBy>于秋霞</cp:lastModifiedBy>
  <dcterms:modified xsi:type="dcterms:W3CDTF">2025-01-20T08:26:17Z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7F2C66A92B0C47C4B739AEE534E067E9_12</vt:lpwstr>
  </property>
</Properties>
</file>