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0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1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1"/>
          <w:sz w:val="30"/>
          <w:szCs w:val="30"/>
          <w:lang w:val="en-US" w:eastAsia="zh-CN"/>
        </w:rPr>
        <w:t>1</w:t>
      </w:r>
    </w:p>
    <w:p w14:paraId="50848654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射洪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纪委监委机关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考调公务员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岗位和条件要求一览表</w:t>
      </w:r>
    </w:p>
    <w:bookmarkEnd w:id="0"/>
    <w:tbl>
      <w:tblPr>
        <w:tblStyle w:val="4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446"/>
        <w:gridCol w:w="462"/>
        <w:gridCol w:w="829"/>
        <w:gridCol w:w="507"/>
        <w:gridCol w:w="489"/>
        <w:gridCol w:w="2788"/>
        <w:gridCol w:w="930"/>
        <w:gridCol w:w="893"/>
        <w:gridCol w:w="577"/>
      </w:tblGrid>
      <w:tr w14:paraId="53AC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考调</w:t>
            </w:r>
          </w:p>
          <w:p w14:paraId="50C2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 w14:paraId="406C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拟任</w:t>
            </w:r>
          </w:p>
          <w:p w14:paraId="70FB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职级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是否进行实干实绩评价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联系人及</w:t>
            </w:r>
          </w:p>
          <w:p w14:paraId="306D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27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射洪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市纪委监委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机关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2504001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从事综合文稿和日常行政管理等综合事务工作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F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①学历学位：大学本科及以上学历，并取得相应学士及以上学位；</w:t>
            </w:r>
          </w:p>
          <w:p w14:paraId="41CE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②年龄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周岁以下（199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日以后出生）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ADE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③政治面貌：中共党员（含预备党员）；</w:t>
            </w:r>
          </w:p>
          <w:p w14:paraId="240C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④具备较强文稿写作能力。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任小敏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0825-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6777829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503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面向</w:t>
            </w:r>
          </w:p>
          <w:p w14:paraId="562C240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四川省</w:t>
            </w:r>
          </w:p>
        </w:tc>
      </w:tr>
      <w:tr w14:paraId="7AF8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射洪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市纪委监委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机关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2504002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5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监督检查审查调查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B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从事监督检查、审查调查、案件审理等工作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①学历学位：大学本科及以上学历，并取得相应学士及以上学位；</w:t>
            </w:r>
          </w:p>
          <w:p w14:paraId="62AF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②年龄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周岁以下（199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日以后出生）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6950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③政治面貌：中共党员（含预备党员）；</w:t>
            </w:r>
          </w:p>
          <w:p w14:paraId="274A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具备较强审查调查工作能力，具有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纪检监察、公安、法院、检察院办案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审计、财务、会计工作经历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或法学类（0301）、计算机类（0809）、审计学（120207）、财务管理（120204）、会计学（120203K）等专业背景。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任小敏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0825-6777829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  <w:t>面向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四川省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  <w:t>需经常出差、加班，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  <w:t>适合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  <w:t>男性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  <w:t>报考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 w14:paraId="1CDA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射洪市纪委监委机关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2504003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监督检查审查调查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从事监督检查、审查调查、案件审理等工作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F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①学历学位：大学本科及以上学历，并取得相应学士及以上学位；</w:t>
            </w:r>
          </w:p>
          <w:p w14:paraId="0974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②年龄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32周岁以下（1992年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日以后出生）；</w:t>
            </w:r>
          </w:p>
          <w:p w14:paraId="3D6B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③政治面貌：中共党员（含预备党员）；</w:t>
            </w:r>
          </w:p>
          <w:p w14:paraId="1487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④具备较强审查调查工作能力，具有纪检监察、公安、法院、检察院办案、审计、财务、会计工作经历或法学类（0301）、计算机类（0809）、审计学（120207）、财务管理（120204）、会计学（120203K）等专业背景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任小敏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0825-6777829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  <w:t>面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向射洪市，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  <w:t>需经常出差、加班，适合男性报考。</w:t>
            </w:r>
          </w:p>
        </w:tc>
      </w:tr>
    </w:tbl>
    <w:p w14:paraId="19EFF9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B672B"/>
    <w:rsid w:val="41271071"/>
    <w:rsid w:val="6988201E"/>
    <w:rsid w:val="6B1B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99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765</Characters>
  <Lines>0</Lines>
  <Paragraphs>0</Paragraphs>
  <TotalTime>0</TotalTime>
  <ScaleCrop>false</ScaleCrop>
  <LinksUpToDate>false</LinksUpToDate>
  <CharactersWithSpaces>765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2025-02-12T03:42:00Z</dcterms:created>
  <dc:creator>大力水手</dc:creator>
  <cp:lastModifiedBy>大力水手</cp:lastModifiedBy>
  <dcterms:modified xsi:type="dcterms:W3CDTF">2025-02-12T03:49:55Z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1A43D1C6FBF64BAFB92D5990D72DDD3D_13</vt:lpwstr>
  </property>
  <property fmtid="{D5CDD505-2E9C-101B-9397-08002B2CF9AE}" pid="4" name="KSOTemplateDocerSaveRecord">
    <vt:lpwstr>eyJoZGlkIjoiZGRiYjZiYzY2Y2M4MjY0ZjRhMmI5YTU3OGY2OWFkNzQiLCJ1c2VySWQiOiIxNDY0NjUyOTg5In0=</vt:lpwstr>
  </property>
</Properties>
</file>