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600" w:lineRule="exact"/>
        <w:rPr>
          <w:rFonts w:ascii="Times New Roman" w:hAnsi="Times New Roman" w:eastAsia="黑体" w:cs="Times New Roman"/>
          <w:color w:val="000000" w:themeColor="text1"/>
          <w:sz w:val="32"/>
          <w:szCs w:val="32"/>
          <w:shd w:val="clear" w:color="auto" w:fill="FFFFFF"/>
          <w14:textFill>
            <w14:solidFill>
              <w14:schemeClr w14:val="tx1"/>
            </w14:solidFill>
          </w14:textFill>
        </w:rPr>
      </w:pPr>
      <w:bookmarkStart w:id="0" w:name="_GoBack"/>
      <w:r>
        <w:rPr>
          <w:rFonts w:ascii="Times New Roman" w:hAnsi="Times New Roman" w:eastAsia="黑体" w:cs="Times New Roman"/>
          <w:color w:val="000000" w:themeColor="text1"/>
          <w:sz w:val="32"/>
          <w:szCs w:val="32"/>
          <w:shd w:val="clear" w:color="auto" w:fill="FFFFFF"/>
          <w14:textFill>
            <w14:solidFill>
              <w14:schemeClr w14:val="tx1"/>
            </w14:solidFill>
          </w14:textFill>
        </w:rPr>
        <w:t>附件1</w:t>
      </w:r>
      <w:r>
        <w:rPr>
          <w:rFonts w:hint="eastAsia" w:ascii="Times New Roman" w:hAnsi="Times New Roman" w:eastAsia="黑体" w:cs="Times New Roman"/>
          <w:color w:val="000000" w:themeColor="text1"/>
          <w:sz w:val="32"/>
          <w:szCs w:val="32"/>
          <w:shd w:val="clear" w:color="auto" w:fill="FFFFFF"/>
          <w14:textFill>
            <w14:solidFill>
              <w14:schemeClr w14:val="tx1"/>
            </w14:solidFill>
          </w14:textFill>
        </w:rPr>
        <w:t>：</w:t>
      </w:r>
    </w:p>
    <w:p>
      <w:pPr>
        <w:spacing w:after="0" w:line="600" w:lineRule="exact"/>
        <w:jc w:val="center"/>
        <w:rPr>
          <w:rFonts w:ascii="Times New Roman" w:hAnsi="Times New Roman" w:eastAsia="方正小标宋_GBK" w:cs="Times New Roman"/>
          <w:sz w:val="44"/>
          <w:szCs w:val="44"/>
          <w:shd w:val="clear" w:color="auto" w:fill="FFFFFF"/>
        </w:rPr>
      </w:pPr>
      <w:r>
        <w:rPr>
          <w:rFonts w:hint="eastAsia" w:ascii="Times New Roman" w:hAnsi="Times New Roman" w:eastAsia="方正小标宋_GBK" w:cs="Times New Roman"/>
          <w:sz w:val="44"/>
          <w:szCs w:val="44"/>
          <w:shd w:val="clear" w:color="auto" w:fill="FFFFFF"/>
        </w:rPr>
        <w:t>泰兴经济开发区管理委员会及下属国有企业公开招聘工作人员</w:t>
      </w:r>
      <w:r>
        <w:rPr>
          <w:rFonts w:ascii="Times New Roman" w:hAnsi="Times New Roman" w:eastAsia="方正小标宋_GBK" w:cs="Times New Roman"/>
          <w:sz w:val="44"/>
          <w:szCs w:val="44"/>
          <w:shd w:val="clear" w:color="auto" w:fill="FFFFFF"/>
        </w:rPr>
        <w:t>岗位表</w:t>
      </w:r>
      <w:bookmarkEnd w:id="0"/>
    </w:p>
    <w:tbl>
      <w:tblPr>
        <w:tblStyle w:val="19"/>
        <w:tblpPr w:leftFromText="180" w:rightFromText="180" w:vertAnchor="text" w:horzAnchor="page" w:tblpX="1596" w:tblpY="203"/>
        <w:tblOverlap w:val="never"/>
        <w:tblW w:w="13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1372"/>
        <w:gridCol w:w="1238"/>
        <w:gridCol w:w="1179"/>
        <w:gridCol w:w="7874"/>
        <w:gridCol w:w="1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 w:hRule="atLeast"/>
        </w:trPr>
        <w:tc>
          <w:tcPr>
            <w:tcW w:w="1147"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招聘单位</w:t>
            </w:r>
          </w:p>
        </w:tc>
        <w:tc>
          <w:tcPr>
            <w:tcW w:w="1372"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岗位名称</w:t>
            </w:r>
          </w:p>
        </w:tc>
        <w:tc>
          <w:tcPr>
            <w:tcW w:w="1238"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招聘人数</w:t>
            </w:r>
          </w:p>
        </w:tc>
        <w:tc>
          <w:tcPr>
            <w:tcW w:w="1179"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开考比例</w:t>
            </w:r>
          </w:p>
        </w:tc>
        <w:tc>
          <w:tcPr>
            <w:tcW w:w="7874"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招聘条件</w:t>
            </w:r>
          </w:p>
        </w:tc>
        <w:tc>
          <w:tcPr>
            <w:tcW w:w="1140"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用工性质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5" w:hRule="atLeast"/>
        </w:trPr>
        <w:tc>
          <w:tcPr>
            <w:tcW w:w="1147" w:type="dxa"/>
            <w:vMerge w:val="restart"/>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江苏省泰兴经济开发区管理委员会</w:t>
            </w:r>
          </w:p>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p>
        </w:tc>
        <w:tc>
          <w:tcPr>
            <w:tcW w:w="1372"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经济和科技发展部</w:t>
            </w:r>
            <w:r>
              <w:rPr>
                <w:rFonts w:hint="eastAsia" w:ascii="Times New Roman" w:hAnsi="Times New Roman" w:eastAsia="仿宋_GB2312" w:cs="Times New Roman"/>
                <w:color w:val="000000" w:themeColor="text1"/>
                <w:sz w:val="21"/>
                <w:szCs w:val="21"/>
                <w14:textFill>
                  <w14:solidFill>
                    <w14:schemeClr w14:val="tx1"/>
                  </w14:solidFill>
                </w14:textFill>
              </w:rPr>
              <w:t>统计管理</w:t>
            </w:r>
            <w:r>
              <w:rPr>
                <w:rFonts w:ascii="Times New Roman" w:hAnsi="Times New Roman" w:eastAsia="仿宋_GB2312" w:cs="Times New Roman"/>
                <w:color w:val="000000" w:themeColor="text1"/>
                <w:sz w:val="21"/>
                <w:szCs w:val="21"/>
                <w14:textFill>
                  <w14:solidFill>
                    <w14:schemeClr w14:val="tx1"/>
                  </w14:solidFill>
                </w14:textFill>
              </w:rPr>
              <w:t>岗职员</w:t>
            </w:r>
          </w:p>
        </w:tc>
        <w:tc>
          <w:tcPr>
            <w:tcW w:w="1238"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1</w:t>
            </w:r>
          </w:p>
        </w:tc>
        <w:tc>
          <w:tcPr>
            <w:tcW w:w="1179"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1:3</w:t>
            </w:r>
          </w:p>
        </w:tc>
        <w:tc>
          <w:tcPr>
            <w:tcW w:w="7874" w:type="dxa"/>
            <w:tcBorders>
              <w:tl2br w:val="nil"/>
              <w:tr2bl w:val="nil"/>
            </w:tcBorders>
            <w:shd w:val="clear" w:color="auto" w:fill="auto"/>
            <w:vAlign w:val="center"/>
          </w:tcPr>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ascii="Times New Roman" w:hAnsi="Times New Roman" w:eastAsia="仿宋_GB2312" w:cs="Times New Roman"/>
                <w:color w:val="000000"/>
                <w:sz w:val="21"/>
                <w:szCs w:val="21"/>
                <w:lang w:bidi="ar"/>
              </w:rPr>
              <w:t>1.年龄35周岁以下（19</w:t>
            </w:r>
            <w:r>
              <w:rPr>
                <w:rFonts w:hint="eastAsia" w:ascii="Times New Roman" w:hAnsi="Times New Roman" w:eastAsia="仿宋_GB2312" w:cs="Times New Roman"/>
                <w:color w:val="000000"/>
                <w:sz w:val="21"/>
                <w:szCs w:val="21"/>
                <w:lang w:bidi="ar"/>
              </w:rPr>
              <w:t>89</w:t>
            </w:r>
            <w:r>
              <w:rPr>
                <w:rFonts w:ascii="Times New Roman" w:hAnsi="Times New Roman" w:eastAsia="仿宋_GB2312" w:cs="Times New Roman"/>
                <w:color w:val="000000"/>
                <w:sz w:val="21"/>
                <w:szCs w:val="21"/>
                <w:lang w:bidi="ar"/>
              </w:rPr>
              <w:t>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contextualSpacing/>
              <w:jc w:val="both"/>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sz w:val="21"/>
                <w:szCs w:val="21"/>
                <w:lang w:bidi="ar"/>
              </w:rPr>
              <w:t>2.全日制本科及以上学历，统计</w:t>
            </w:r>
            <w:r>
              <w:rPr>
                <w:rFonts w:hint="eastAsia" w:ascii="Times New Roman" w:hAnsi="Times New Roman" w:eastAsia="仿宋_GB2312" w:cs="Times New Roman"/>
                <w:color w:val="000000"/>
                <w:sz w:val="21"/>
                <w:szCs w:val="21"/>
                <w:lang w:bidi="ar"/>
              </w:rPr>
              <w:t>学</w:t>
            </w:r>
            <w:r>
              <w:rPr>
                <w:rFonts w:ascii="Times New Roman" w:hAnsi="Times New Roman" w:eastAsia="仿宋_GB2312" w:cs="Times New Roman"/>
                <w:color w:val="000000"/>
                <w:sz w:val="21"/>
                <w:szCs w:val="21"/>
                <w:lang w:bidi="ar"/>
              </w:rPr>
              <w:t>类</w:t>
            </w:r>
            <w:r>
              <w:rPr>
                <w:rFonts w:hint="eastAsia" w:ascii="Times New Roman" w:hAnsi="Times New Roman" w:eastAsia="仿宋_GB2312" w:cs="Times New Roman"/>
                <w:color w:val="000000"/>
                <w:sz w:val="21"/>
                <w:szCs w:val="21"/>
                <w:lang w:bidi="ar"/>
              </w:rPr>
              <w:t>、会计学类</w:t>
            </w:r>
            <w:r>
              <w:rPr>
                <w:rFonts w:ascii="Times New Roman" w:hAnsi="Times New Roman" w:eastAsia="仿宋_GB2312" w:cs="Times New Roman"/>
                <w:color w:val="000000"/>
                <w:sz w:val="21"/>
                <w:szCs w:val="21"/>
                <w:lang w:bidi="ar"/>
              </w:rPr>
              <w:t>专业，取得相应学位。</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员额制</w:t>
            </w:r>
          </w:p>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72" w:hRule="atLeast"/>
        </w:trPr>
        <w:tc>
          <w:tcPr>
            <w:tcW w:w="1147" w:type="dxa"/>
            <w:vMerge w:val="continue"/>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p>
        </w:tc>
        <w:tc>
          <w:tcPr>
            <w:tcW w:w="1372"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安全生产监督管理部安全监管岗职员</w:t>
            </w:r>
          </w:p>
        </w:tc>
        <w:tc>
          <w:tcPr>
            <w:tcW w:w="1238"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1</w:t>
            </w:r>
          </w:p>
        </w:tc>
        <w:tc>
          <w:tcPr>
            <w:tcW w:w="1179"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1:3</w:t>
            </w:r>
          </w:p>
        </w:tc>
        <w:tc>
          <w:tcPr>
            <w:tcW w:w="7874" w:type="dxa"/>
            <w:tcBorders>
              <w:tl2br w:val="nil"/>
              <w:tr2bl w:val="nil"/>
            </w:tcBorders>
            <w:shd w:val="clear" w:color="auto" w:fill="auto"/>
            <w:vAlign w:val="center"/>
          </w:tcPr>
          <w:p>
            <w:pPr>
              <w:spacing w:after="0" w:line="280" w:lineRule="exact"/>
              <w:ind w:firstLine="420" w:firstLineChars="200"/>
              <w:contextualSpacing/>
              <w:jc w:val="both"/>
              <w:rPr>
                <w:rFonts w:ascii="Times New Roman" w:hAnsi="Times New Roman" w:eastAsia="仿宋_GB2312" w:cs="Times New Roman"/>
                <w:color w:val="000000"/>
                <w:sz w:val="21"/>
                <w:szCs w:val="21"/>
                <w:lang w:bidi="ar"/>
              </w:rPr>
            </w:pPr>
            <w:r>
              <w:rPr>
                <w:rFonts w:ascii="Times New Roman" w:hAnsi="Times New Roman" w:eastAsia="仿宋_GB2312" w:cs="Times New Roman"/>
                <w:color w:val="000000"/>
                <w:sz w:val="21"/>
                <w:szCs w:val="21"/>
                <w:lang w:bidi="ar"/>
              </w:rPr>
              <w:t>1.年龄35周岁以下（19</w:t>
            </w:r>
            <w:r>
              <w:rPr>
                <w:rFonts w:hint="eastAsia" w:ascii="Times New Roman" w:hAnsi="Times New Roman" w:eastAsia="仿宋_GB2312" w:cs="Times New Roman"/>
                <w:color w:val="000000"/>
                <w:sz w:val="21"/>
                <w:szCs w:val="21"/>
                <w:lang w:bidi="ar"/>
              </w:rPr>
              <w:t>89</w:t>
            </w:r>
            <w:r>
              <w:rPr>
                <w:rFonts w:ascii="Times New Roman" w:hAnsi="Times New Roman" w:eastAsia="仿宋_GB2312" w:cs="Times New Roman"/>
                <w:color w:val="000000"/>
                <w:sz w:val="21"/>
                <w:szCs w:val="21"/>
                <w:lang w:bidi="ar"/>
              </w:rPr>
              <w:t>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contextualSpacing/>
              <w:jc w:val="both"/>
              <w:rPr>
                <w:rFonts w:ascii="Times New Roman" w:hAnsi="Times New Roman" w:eastAsia="仿宋_GB2312" w:cs="Times New Roman"/>
                <w:color w:val="000000"/>
                <w:sz w:val="21"/>
                <w:szCs w:val="21"/>
                <w:lang w:bidi="ar"/>
              </w:rPr>
            </w:pPr>
            <w:r>
              <w:rPr>
                <w:rFonts w:ascii="Times New Roman" w:hAnsi="Times New Roman" w:eastAsia="仿宋_GB2312" w:cs="Times New Roman"/>
                <w:color w:val="000000"/>
                <w:sz w:val="21"/>
                <w:szCs w:val="21"/>
                <w:lang w:bidi="ar"/>
              </w:rPr>
              <w:t>2.全日制本科及以上学历，安全生产类、化学工程类专业，取得相应学位</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contextualSpacing/>
              <w:jc w:val="both"/>
              <w:rPr>
                <w:rFonts w:ascii="Times New Roman" w:hAnsi="Times New Roman" w:eastAsia="仿宋_GB2312" w:cs="Times New Roman"/>
                <w:color w:val="000000"/>
                <w:sz w:val="21"/>
                <w:szCs w:val="21"/>
                <w:lang w:bidi="ar"/>
              </w:rPr>
            </w:pPr>
            <w:r>
              <w:rPr>
                <w:rFonts w:ascii="Times New Roman" w:hAnsi="Times New Roman" w:eastAsia="仿宋_GB2312" w:cs="Times New Roman"/>
                <w:color w:val="000000"/>
                <w:sz w:val="21"/>
                <w:szCs w:val="21"/>
                <w:lang w:bidi="ar"/>
              </w:rPr>
              <w:t>3.夜间值班，适合男性</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contextualSpacing/>
              <w:jc w:val="both"/>
              <w:rPr>
                <w:rFonts w:ascii="Times New Roman" w:hAnsi="Times New Roman" w:eastAsia="仿宋_GB2312" w:cs="Times New Roman"/>
                <w:color w:val="000000"/>
                <w:sz w:val="21"/>
                <w:szCs w:val="21"/>
                <w:lang w:bidi="ar"/>
              </w:rPr>
            </w:pPr>
            <w:r>
              <w:rPr>
                <w:rFonts w:ascii="Times New Roman" w:hAnsi="Times New Roman" w:eastAsia="仿宋_GB2312" w:cs="Times New Roman"/>
                <w:color w:val="000000"/>
                <w:sz w:val="21"/>
                <w:szCs w:val="21"/>
                <w:lang w:bidi="ar"/>
              </w:rPr>
              <w:t>4.具有相关行业领域中级以上专业技术职称、二级</w:t>
            </w:r>
            <w:r>
              <w:rPr>
                <w:rFonts w:hint="eastAsia" w:ascii="Times New Roman" w:hAnsi="Times New Roman" w:eastAsia="仿宋_GB2312" w:cs="Times New Roman"/>
                <w:color w:val="000000"/>
                <w:sz w:val="21"/>
                <w:szCs w:val="21"/>
                <w:lang w:bidi="ar"/>
              </w:rPr>
              <w:t>（</w:t>
            </w:r>
            <w:r>
              <w:rPr>
                <w:rFonts w:ascii="Times New Roman" w:hAnsi="Times New Roman" w:eastAsia="仿宋_GB2312" w:cs="Times New Roman"/>
                <w:color w:val="000000"/>
                <w:sz w:val="21"/>
                <w:szCs w:val="21"/>
                <w:lang w:bidi="ar"/>
              </w:rPr>
              <w:t>技师</w:t>
            </w:r>
            <w:r>
              <w:rPr>
                <w:rFonts w:hint="eastAsia" w:ascii="Times New Roman" w:hAnsi="Times New Roman" w:eastAsia="仿宋_GB2312" w:cs="Times New Roman"/>
                <w:color w:val="000000"/>
                <w:sz w:val="21"/>
                <w:szCs w:val="21"/>
                <w:lang w:bidi="ar"/>
              </w:rPr>
              <w:t>）</w:t>
            </w:r>
            <w:r>
              <w:rPr>
                <w:rFonts w:ascii="Times New Roman" w:hAnsi="Times New Roman" w:eastAsia="仿宋_GB2312" w:cs="Times New Roman"/>
                <w:color w:val="000000"/>
                <w:sz w:val="21"/>
                <w:szCs w:val="21"/>
                <w:lang w:bidi="ar"/>
              </w:rPr>
              <w:t xml:space="preserve"> 以上职业资格或注册安全工程师、安全评价师等资格或者在化工企业一线从事生产或安全管理 10年及以上者不受学历、专业限制。</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员额制</w:t>
            </w:r>
          </w:p>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26" w:hRule="atLeast"/>
        </w:trPr>
        <w:tc>
          <w:tcPr>
            <w:tcW w:w="1147"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泰兴市港口集团有限公司</w:t>
            </w:r>
          </w:p>
        </w:tc>
        <w:tc>
          <w:tcPr>
            <w:tcW w:w="1372"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融资专员</w:t>
            </w:r>
          </w:p>
        </w:tc>
        <w:tc>
          <w:tcPr>
            <w:tcW w:w="1238"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2</w:t>
            </w:r>
          </w:p>
        </w:tc>
        <w:tc>
          <w:tcPr>
            <w:tcW w:w="1179"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1:3</w:t>
            </w:r>
          </w:p>
        </w:tc>
        <w:tc>
          <w:tcPr>
            <w:tcW w:w="7874" w:type="dxa"/>
            <w:tcBorders>
              <w:tl2br w:val="nil"/>
              <w:tr2bl w:val="nil"/>
            </w:tcBorders>
            <w:shd w:val="clear" w:color="auto" w:fill="auto"/>
            <w:vAlign w:val="center"/>
          </w:tcPr>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1.年龄40周岁以下</w:t>
            </w:r>
            <w:r>
              <w:rPr>
                <w:rFonts w:ascii="Times New Roman" w:hAnsi="Times New Roman" w:eastAsia="仿宋_GB2312" w:cs="Times New Roman"/>
                <w:color w:val="000000"/>
                <w:sz w:val="21"/>
                <w:szCs w:val="21"/>
                <w:lang w:bidi="ar"/>
              </w:rPr>
              <w:t>（19</w:t>
            </w:r>
            <w:r>
              <w:rPr>
                <w:rFonts w:hint="eastAsia" w:ascii="Times New Roman" w:hAnsi="Times New Roman" w:eastAsia="仿宋_GB2312" w:cs="Times New Roman"/>
                <w:color w:val="000000"/>
                <w:sz w:val="21"/>
                <w:szCs w:val="21"/>
                <w:lang w:bidi="ar"/>
              </w:rPr>
              <w:t>8</w:t>
            </w:r>
            <w:r>
              <w:rPr>
                <w:rFonts w:ascii="Times New Roman" w:hAnsi="Times New Roman" w:eastAsia="仿宋_GB2312" w:cs="Times New Roman"/>
                <w:color w:val="000000"/>
                <w:sz w:val="21"/>
                <w:szCs w:val="21"/>
                <w:lang w:bidi="ar"/>
              </w:rPr>
              <w:t>4年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2.本科及以上学历</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3.具备履行岗位职责所必需的金融等相关专业知识</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hint="eastAsia" w:ascii="Times New Roman" w:hAnsi="Times New Roman" w:eastAsia="仿宋_GB2312" w:cs="Times New Roman"/>
                <w:color w:val="000000" w:themeColor="text1"/>
                <w:szCs w:val="18"/>
                <w14:textFill>
                  <w14:solidFill>
                    <w14:schemeClr w14:val="tx1"/>
                  </w14:solidFill>
                </w14:textFill>
              </w:rPr>
              <w:t>4.</w:t>
            </w:r>
            <w:r>
              <w:rPr>
                <w:rFonts w:ascii="Times New Roman" w:hAnsi="Times New Roman" w:eastAsia="仿宋_GB2312" w:cs="Times New Roman"/>
                <w:color w:val="000000" w:themeColor="text1"/>
                <w:szCs w:val="18"/>
                <w14:textFill>
                  <w14:solidFill>
                    <w14:schemeClr w14:val="tx1"/>
                  </w14:solidFill>
                </w14:textFill>
              </w:rPr>
              <w:t>需</w:t>
            </w:r>
            <w:r>
              <w:rPr>
                <w:rFonts w:hint="eastAsia" w:ascii="Times New Roman" w:hAnsi="Times New Roman" w:eastAsia="仿宋_GB2312" w:cs="Times New Roman"/>
                <w:color w:val="000000" w:themeColor="text1"/>
                <w:szCs w:val="18"/>
                <w14:textFill>
                  <w14:solidFill>
                    <w14:schemeClr w14:val="tx1"/>
                  </w14:solidFill>
                </w14:textFill>
              </w:rPr>
              <w:t>经常性</w:t>
            </w:r>
            <w:r>
              <w:rPr>
                <w:rFonts w:ascii="Times New Roman" w:hAnsi="Times New Roman" w:eastAsia="仿宋_GB2312" w:cs="Times New Roman"/>
                <w:color w:val="000000" w:themeColor="text1"/>
                <w:szCs w:val="18"/>
                <w14:textFill>
                  <w14:solidFill>
                    <w14:schemeClr w14:val="tx1"/>
                  </w14:solidFill>
                </w14:textFill>
              </w:rPr>
              <w:t>出差和加班</w:t>
            </w:r>
            <w:r>
              <w:rPr>
                <w:rFonts w:hint="eastAsia" w:ascii="Times New Roman" w:hAnsi="Times New Roman" w:eastAsia="仿宋_GB2312" w:cs="Times New Roman"/>
                <w:color w:val="000000" w:themeColor="text1"/>
                <w:szCs w:val="18"/>
                <w14:textFill>
                  <w14:solidFill>
                    <w14:schemeClr w14:val="tx1"/>
                  </w14:solidFill>
                </w14:textFill>
              </w:rPr>
              <w:t>，适合</w:t>
            </w:r>
            <w:r>
              <w:rPr>
                <w:rFonts w:ascii="Times New Roman" w:hAnsi="Times New Roman" w:eastAsia="仿宋_GB2312" w:cs="Times New Roman"/>
                <w:color w:val="000000" w:themeColor="text1"/>
                <w:szCs w:val="18"/>
                <w14:textFill>
                  <w14:solidFill>
                    <w14:schemeClr w14:val="tx1"/>
                  </w14:solidFill>
                </w14:textFill>
              </w:rPr>
              <w:t>男性</w:t>
            </w:r>
            <w:r>
              <w:rPr>
                <w:rFonts w:hint="eastAsia" w:ascii="Times New Roman" w:hAnsi="Times New Roman" w:eastAsia="仿宋_GB2312" w:cs="Times New Roman"/>
                <w:color w:val="000000" w:themeColor="text1"/>
                <w:szCs w:val="18"/>
                <w14:textFill>
                  <w14:solidFill>
                    <w14:schemeClr w14:val="tx1"/>
                  </w14:solidFill>
                </w14:textFill>
              </w:rPr>
              <w:t>。</w:t>
            </w:r>
          </w:p>
          <w:p>
            <w:pPr>
              <w:spacing w:after="0" w:line="280" w:lineRule="exact"/>
              <w:ind w:firstLine="440" w:firstLineChars="200"/>
              <w:contextualSpacing/>
              <w:jc w:val="both"/>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themeColor="text1"/>
                <w:szCs w:val="18"/>
                <w14:textFill>
                  <w14:solidFill>
                    <w14:schemeClr w14:val="tx1"/>
                  </w14:solidFill>
                </w14:textFill>
              </w:rPr>
              <w:t>5</w:t>
            </w:r>
            <w:r>
              <w:rPr>
                <w:rFonts w:ascii="Times New Roman" w:hAnsi="Times New Roman" w:eastAsia="仿宋_GB2312" w:cs="Times New Roman"/>
                <w:color w:val="000000" w:themeColor="text1"/>
                <w:szCs w:val="18"/>
                <w14:textFill>
                  <w14:solidFill>
                    <w14:schemeClr w14:val="tx1"/>
                  </w14:solidFill>
                </w14:textFill>
              </w:rPr>
              <w:t>.</w:t>
            </w:r>
            <w:r>
              <w:rPr>
                <w:rFonts w:hint="eastAsia" w:ascii="Times New Roman" w:hAnsi="Times New Roman" w:eastAsia="仿宋_GB2312" w:cs="Times New Roman"/>
                <w:color w:val="000000" w:themeColor="text1"/>
                <w:szCs w:val="18"/>
                <w14:textFill>
                  <w14:solidFill>
                    <w14:schemeClr w14:val="tx1"/>
                  </w14:solidFill>
                </w14:textFill>
              </w:rPr>
              <w:t>具有</w:t>
            </w:r>
            <w:r>
              <w:rPr>
                <w:rFonts w:ascii="Times New Roman" w:hAnsi="Times New Roman" w:eastAsia="仿宋_GB2312" w:cs="Times New Roman"/>
                <w:color w:val="000000" w:themeColor="text1"/>
                <w:szCs w:val="18"/>
                <w14:textFill>
                  <w14:solidFill>
                    <w14:schemeClr w14:val="tx1"/>
                  </w14:solidFill>
                </w14:textFill>
              </w:rPr>
              <w:t>银行等金融机构</w:t>
            </w:r>
            <w:r>
              <w:rPr>
                <w:rFonts w:hint="eastAsia" w:ascii="Times New Roman" w:hAnsi="Times New Roman" w:eastAsia="仿宋_GB2312" w:cs="Times New Roman"/>
                <w:color w:val="000000" w:themeColor="text1"/>
                <w:szCs w:val="18"/>
                <w14:textFill>
                  <w14:solidFill>
                    <w14:schemeClr w14:val="tx1"/>
                  </w14:solidFill>
                </w14:textFill>
              </w:rPr>
              <w:t>对公业务5年及以上</w:t>
            </w:r>
            <w:r>
              <w:rPr>
                <w:rFonts w:ascii="Times New Roman" w:hAnsi="Times New Roman" w:eastAsia="仿宋_GB2312" w:cs="Times New Roman"/>
                <w:color w:val="000000" w:themeColor="text1"/>
                <w:szCs w:val="18"/>
                <w14:textFill>
                  <w14:solidFill>
                    <w14:schemeClr w14:val="tx1"/>
                  </w14:solidFill>
                </w14:textFill>
              </w:rPr>
              <w:t>或在国企单位从事融资工作</w:t>
            </w:r>
            <w:r>
              <w:rPr>
                <w:rFonts w:hint="eastAsia" w:ascii="Times New Roman" w:hAnsi="Times New Roman" w:eastAsia="仿宋_GB2312" w:cs="Times New Roman"/>
                <w:color w:val="000000" w:themeColor="text1"/>
                <w:szCs w:val="18"/>
                <w14:textFill>
                  <w14:solidFill>
                    <w14:schemeClr w14:val="tx1"/>
                  </w14:solidFill>
                </w14:textFill>
              </w:rPr>
              <w:t>3</w:t>
            </w:r>
            <w:r>
              <w:rPr>
                <w:rFonts w:ascii="Times New Roman" w:hAnsi="Times New Roman" w:eastAsia="仿宋_GB2312" w:cs="Times New Roman"/>
                <w:color w:val="000000" w:themeColor="text1"/>
                <w:szCs w:val="18"/>
                <w14:textFill>
                  <w14:solidFill>
                    <w14:schemeClr w14:val="tx1"/>
                  </w14:solidFill>
                </w14:textFill>
              </w:rPr>
              <w:t>年及以上</w:t>
            </w:r>
            <w:r>
              <w:rPr>
                <w:rFonts w:hint="eastAsia" w:ascii="Times New Roman" w:hAnsi="Times New Roman" w:eastAsia="仿宋_GB2312" w:cs="Times New Roman"/>
                <w:color w:val="000000" w:themeColor="text1"/>
                <w:szCs w:val="18"/>
                <w14:textFill>
                  <w14:solidFill>
                    <w14:schemeClr w14:val="tx1"/>
                  </w14:solidFill>
                </w14:textFill>
              </w:rPr>
              <w:t>相关经验。</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国有企业</w:t>
            </w:r>
            <w:r>
              <w:rPr>
                <w:rFonts w:ascii="Times New Roman" w:hAnsi="Times New Roman" w:eastAsia="仿宋_GB2312" w:cs="Times New Roman"/>
                <w:color w:val="000000" w:themeColor="text1"/>
                <w:sz w:val="21"/>
                <w:szCs w:val="21"/>
                <w14:textFill>
                  <w14:solidFill>
                    <w14:schemeClr w14:val="tx1"/>
                  </w14:solidFill>
                </w14:textFill>
              </w:rPr>
              <w:t>员额制</w:t>
            </w:r>
          </w:p>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管理</w:t>
            </w:r>
          </w:p>
        </w:tc>
      </w:tr>
    </w:tbl>
    <w:p>
      <w:pPr>
        <w:spacing w:line="20" w:lineRule="exact"/>
      </w:pPr>
    </w:p>
    <w:p>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tbl>
      <w:tblPr>
        <w:tblStyle w:val="19"/>
        <w:tblpPr w:leftFromText="180" w:rightFromText="180" w:vertAnchor="text" w:horzAnchor="page" w:tblpX="1596" w:tblpY="203"/>
        <w:tblOverlap w:val="never"/>
        <w:tblW w:w="13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1372"/>
        <w:gridCol w:w="1238"/>
        <w:gridCol w:w="1179"/>
        <w:gridCol w:w="7874"/>
        <w:gridCol w:w="1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 w:hRule="atLeast"/>
        </w:trPr>
        <w:tc>
          <w:tcPr>
            <w:tcW w:w="1147"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招聘单位</w:t>
            </w:r>
          </w:p>
        </w:tc>
        <w:tc>
          <w:tcPr>
            <w:tcW w:w="1372"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岗位名称</w:t>
            </w:r>
          </w:p>
        </w:tc>
        <w:tc>
          <w:tcPr>
            <w:tcW w:w="1238"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招聘人数</w:t>
            </w:r>
          </w:p>
        </w:tc>
        <w:tc>
          <w:tcPr>
            <w:tcW w:w="1179"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开考比例</w:t>
            </w:r>
          </w:p>
        </w:tc>
        <w:tc>
          <w:tcPr>
            <w:tcW w:w="7874"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招聘条件</w:t>
            </w:r>
          </w:p>
        </w:tc>
        <w:tc>
          <w:tcPr>
            <w:tcW w:w="1140"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用工性质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5" w:hRule="atLeast"/>
        </w:trPr>
        <w:tc>
          <w:tcPr>
            <w:tcW w:w="1147" w:type="dxa"/>
            <w:vMerge w:val="restart"/>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泰兴市成兴国有资产经营投资有限公司</w:t>
            </w:r>
          </w:p>
        </w:tc>
        <w:tc>
          <w:tcPr>
            <w:tcW w:w="1372"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综合部</w:t>
            </w:r>
          </w:p>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综合文秘岗</w:t>
            </w:r>
          </w:p>
        </w:tc>
        <w:tc>
          <w:tcPr>
            <w:tcW w:w="1238"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1</w:t>
            </w:r>
          </w:p>
        </w:tc>
        <w:tc>
          <w:tcPr>
            <w:tcW w:w="1179"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szCs w:val="21"/>
              </w:rPr>
              <w:t>1:3</w:t>
            </w:r>
          </w:p>
        </w:tc>
        <w:tc>
          <w:tcPr>
            <w:tcW w:w="7874" w:type="dxa"/>
            <w:tcBorders>
              <w:tl2br w:val="nil"/>
              <w:tr2bl w:val="nil"/>
            </w:tcBorders>
            <w:shd w:val="clear" w:color="auto" w:fill="auto"/>
            <w:vAlign w:val="center"/>
          </w:tcPr>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1.年龄35周岁以下</w:t>
            </w:r>
            <w:r>
              <w:rPr>
                <w:rFonts w:ascii="Times New Roman" w:hAnsi="Times New Roman" w:eastAsia="仿宋_GB2312" w:cs="Times New Roman"/>
                <w:color w:val="000000"/>
                <w:sz w:val="21"/>
                <w:szCs w:val="21"/>
                <w:lang w:bidi="ar"/>
              </w:rPr>
              <w:t>（19</w:t>
            </w:r>
            <w:r>
              <w:rPr>
                <w:rFonts w:hint="eastAsia" w:ascii="Times New Roman" w:hAnsi="Times New Roman" w:eastAsia="仿宋_GB2312" w:cs="Times New Roman"/>
                <w:color w:val="000000"/>
                <w:sz w:val="21"/>
                <w:szCs w:val="21"/>
                <w:lang w:bidi="ar"/>
              </w:rPr>
              <w:t>89</w:t>
            </w:r>
            <w:r>
              <w:rPr>
                <w:rFonts w:ascii="Times New Roman" w:hAnsi="Times New Roman" w:eastAsia="仿宋_GB2312" w:cs="Times New Roman"/>
                <w:color w:val="000000"/>
                <w:sz w:val="21"/>
                <w:szCs w:val="21"/>
                <w:lang w:bidi="ar"/>
              </w:rPr>
              <w:t>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2.全日制本科及以上学历，汉语言、文秘、行政管理等相关专业</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3.在大中型企业从事3年以上文秘或行政管理等相关工作者优先。</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国有企业</w:t>
            </w:r>
            <w:r>
              <w:rPr>
                <w:rFonts w:ascii="Times New Roman" w:hAnsi="Times New Roman" w:eastAsia="仿宋_GB2312" w:cs="Times New Roman"/>
                <w:color w:val="000000" w:themeColor="text1"/>
                <w:sz w:val="21"/>
                <w:szCs w:val="21"/>
                <w14:textFill>
                  <w14:solidFill>
                    <w14:schemeClr w14:val="tx1"/>
                  </w14:solidFill>
                </w14:textFill>
              </w:rPr>
              <w:t>员额制</w:t>
            </w:r>
          </w:p>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72" w:hRule="atLeast"/>
        </w:trPr>
        <w:tc>
          <w:tcPr>
            <w:tcW w:w="1147" w:type="dxa"/>
            <w:vMerge w:val="continue"/>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p>
        </w:tc>
        <w:tc>
          <w:tcPr>
            <w:tcW w:w="1372"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财务部</w:t>
            </w:r>
            <w:r>
              <w:rPr>
                <w:rFonts w:hint="eastAsia" w:ascii="Times New Roman" w:hAnsi="Times New Roman" w:eastAsia="仿宋_GB2312" w:cs="Times New Roman"/>
                <w:color w:val="000000" w:themeColor="text1"/>
                <w:szCs w:val="18"/>
                <w14:textFill>
                  <w14:solidFill>
                    <w14:schemeClr w14:val="tx1"/>
                  </w14:solidFill>
                </w14:textFill>
              </w:rPr>
              <w:t>预备</w:t>
            </w:r>
            <w:r>
              <w:rPr>
                <w:rFonts w:ascii="Times New Roman" w:hAnsi="Times New Roman" w:eastAsia="仿宋_GB2312" w:cs="Times New Roman"/>
                <w:color w:val="000000" w:themeColor="text1"/>
                <w:szCs w:val="18"/>
                <w14:textFill>
                  <w14:solidFill>
                    <w14:schemeClr w14:val="tx1"/>
                  </w14:solidFill>
                </w14:textFill>
              </w:rPr>
              <w:t>部长</w:t>
            </w:r>
          </w:p>
        </w:tc>
        <w:tc>
          <w:tcPr>
            <w:tcW w:w="1238"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1</w:t>
            </w:r>
          </w:p>
        </w:tc>
        <w:tc>
          <w:tcPr>
            <w:tcW w:w="1179"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szCs w:val="21"/>
              </w:rPr>
              <w:t>1:3</w:t>
            </w:r>
          </w:p>
        </w:tc>
        <w:tc>
          <w:tcPr>
            <w:tcW w:w="7874" w:type="dxa"/>
            <w:tcBorders>
              <w:tl2br w:val="nil"/>
              <w:tr2bl w:val="nil"/>
            </w:tcBorders>
            <w:shd w:val="clear" w:color="auto" w:fill="auto"/>
            <w:vAlign w:val="center"/>
          </w:tcPr>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1.年龄40周岁以下</w:t>
            </w:r>
            <w:r>
              <w:rPr>
                <w:rFonts w:ascii="Times New Roman" w:hAnsi="Times New Roman" w:eastAsia="仿宋_GB2312" w:cs="Times New Roman"/>
                <w:color w:val="000000"/>
                <w:sz w:val="21"/>
                <w:szCs w:val="21"/>
                <w:lang w:bidi="ar"/>
              </w:rPr>
              <w:t>（19</w:t>
            </w:r>
            <w:r>
              <w:rPr>
                <w:rFonts w:hint="eastAsia" w:ascii="Times New Roman" w:hAnsi="Times New Roman" w:eastAsia="仿宋_GB2312" w:cs="Times New Roman"/>
                <w:color w:val="000000"/>
                <w:sz w:val="21"/>
                <w:szCs w:val="21"/>
                <w:lang w:bidi="ar"/>
              </w:rPr>
              <w:t>84</w:t>
            </w:r>
            <w:r>
              <w:rPr>
                <w:rFonts w:ascii="Times New Roman" w:hAnsi="Times New Roman" w:eastAsia="仿宋_GB2312" w:cs="Times New Roman"/>
                <w:color w:val="000000"/>
                <w:sz w:val="21"/>
                <w:szCs w:val="21"/>
                <w:lang w:bidi="ar"/>
              </w:rPr>
              <w:t>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2.全日制本科及以上学历，财务财会类专业</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3.取得经济、会计、审计相关专业中级技术职称及以上或注册会计师执业资格</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sz w:val="21"/>
                <w:szCs w:val="21"/>
                <w:lang w:bidi="ar"/>
              </w:rPr>
            </w:pPr>
            <w:r>
              <w:rPr>
                <w:rFonts w:ascii="Times New Roman" w:hAnsi="Times New Roman" w:eastAsia="仿宋_GB2312" w:cs="Times New Roman"/>
                <w:color w:val="000000" w:themeColor="text1"/>
                <w:szCs w:val="18"/>
                <w14:textFill>
                  <w14:solidFill>
                    <w14:schemeClr w14:val="tx1"/>
                  </w14:solidFill>
                </w14:textFill>
              </w:rPr>
              <w:t>4.具有5年</w:t>
            </w:r>
            <w:r>
              <w:rPr>
                <w:rFonts w:hint="eastAsia" w:ascii="Times New Roman" w:hAnsi="Times New Roman" w:eastAsia="仿宋_GB2312" w:cs="Times New Roman"/>
                <w:color w:val="000000" w:themeColor="text1"/>
                <w:szCs w:val="18"/>
                <w14:textFill>
                  <w14:solidFill>
                    <w14:schemeClr w14:val="tx1"/>
                  </w14:solidFill>
                </w14:textFill>
              </w:rPr>
              <w:t>财务工作经验</w:t>
            </w:r>
            <w:r>
              <w:rPr>
                <w:rFonts w:ascii="Times New Roman" w:hAnsi="Times New Roman" w:eastAsia="仿宋_GB2312" w:cs="Times New Roman"/>
                <w:color w:val="000000" w:themeColor="text1"/>
                <w:szCs w:val="18"/>
                <w14:textFill>
                  <w14:solidFill>
                    <w14:schemeClr w14:val="tx1"/>
                  </w14:solidFill>
                </w14:textFill>
              </w:rPr>
              <w:t>及</w:t>
            </w:r>
            <w:r>
              <w:rPr>
                <w:rFonts w:hint="eastAsia" w:ascii="Times New Roman" w:hAnsi="Times New Roman" w:eastAsia="仿宋_GB2312" w:cs="Times New Roman"/>
                <w:color w:val="000000" w:themeColor="text1"/>
                <w:szCs w:val="18"/>
                <w14:textFill>
                  <w14:solidFill>
                    <w14:schemeClr w14:val="tx1"/>
                  </w14:solidFill>
                </w14:textFill>
              </w:rPr>
              <w:t>3年</w:t>
            </w:r>
            <w:r>
              <w:rPr>
                <w:rFonts w:ascii="Times New Roman" w:hAnsi="Times New Roman" w:eastAsia="仿宋_GB2312" w:cs="Times New Roman"/>
                <w:color w:val="000000" w:themeColor="text1"/>
                <w:szCs w:val="18"/>
                <w14:textFill>
                  <w14:solidFill>
                    <w14:schemeClr w14:val="tx1"/>
                  </w14:solidFill>
                </w14:textFill>
              </w:rPr>
              <w:t>财务</w:t>
            </w:r>
            <w:r>
              <w:rPr>
                <w:rFonts w:hint="eastAsia" w:ascii="Times New Roman" w:hAnsi="Times New Roman" w:eastAsia="仿宋_GB2312" w:cs="Times New Roman"/>
                <w:color w:val="000000" w:themeColor="text1"/>
                <w:szCs w:val="18"/>
                <w14:textFill>
                  <w14:solidFill>
                    <w14:schemeClr w14:val="tx1"/>
                  </w14:solidFill>
                </w14:textFill>
              </w:rPr>
              <w:t>管理（财务负责人）</w:t>
            </w:r>
            <w:r>
              <w:rPr>
                <w:rFonts w:ascii="Times New Roman" w:hAnsi="Times New Roman" w:eastAsia="仿宋_GB2312" w:cs="Times New Roman"/>
                <w:color w:val="000000" w:themeColor="text1"/>
                <w:szCs w:val="18"/>
                <w14:textFill>
                  <w14:solidFill>
                    <w14:schemeClr w14:val="tx1"/>
                  </w14:solidFill>
                </w14:textFill>
              </w:rPr>
              <w:t>以上相关工作经验。</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国有企业</w:t>
            </w:r>
            <w:r>
              <w:rPr>
                <w:rFonts w:ascii="Times New Roman" w:hAnsi="Times New Roman" w:eastAsia="仿宋_GB2312" w:cs="Times New Roman"/>
                <w:color w:val="000000" w:themeColor="text1"/>
                <w:sz w:val="21"/>
                <w:szCs w:val="21"/>
                <w14:textFill>
                  <w14:solidFill>
                    <w14:schemeClr w14:val="tx1"/>
                  </w14:solidFill>
                </w14:textFill>
              </w:rPr>
              <w:t>员额制</w:t>
            </w:r>
          </w:p>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26" w:hRule="atLeast"/>
        </w:trPr>
        <w:tc>
          <w:tcPr>
            <w:tcW w:w="1147" w:type="dxa"/>
            <w:vMerge w:val="continue"/>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p>
        </w:tc>
        <w:tc>
          <w:tcPr>
            <w:tcW w:w="1372"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金融部</w:t>
            </w:r>
          </w:p>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融资管理岗</w:t>
            </w:r>
          </w:p>
        </w:tc>
        <w:tc>
          <w:tcPr>
            <w:tcW w:w="1238"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Cs w:val="18"/>
                <w14:textFill>
                  <w14:solidFill>
                    <w14:schemeClr w14:val="tx1"/>
                  </w14:solidFill>
                </w14:textFill>
              </w:rPr>
              <w:t>2</w:t>
            </w:r>
          </w:p>
        </w:tc>
        <w:tc>
          <w:tcPr>
            <w:tcW w:w="1179"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szCs w:val="21"/>
              </w:rPr>
              <w:t>1:3</w:t>
            </w:r>
          </w:p>
        </w:tc>
        <w:tc>
          <w:tcPr>
            <w:tcW w:w="7874" w:type="dxa"/>
            <w:tcBorders>
              <w:tl2br w:val="nil"/>
              <w:tr2bl w:val="nil"/>
            </w:tcBorders>
            <w:shd w:val="clear" w:color="auto" w:fill="auto"/>
            <w:vAlign w:val="center"/>
          </w:tcPr>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1.年龄40周岁以下</w:t>
            </w:r>
            <w:r>
              <w:rPr>
                <w:rFonts w:ascii="Times New Roman" w:hAnsi="Times New Roman" w:eastAsia="仿宋_GB2312" w:cs="Times New Roman"/>
                <w:color w:val="000000"/>
                <w:sz w:val="21"/>
                <w:szCs w:val="21"/>
                <w:lang w:bidi="ar"/>
              </w:rPr>
              <w:t>（19</w:t>
            </w:r>
            <w:r>
              <w:rPr>
                <w:rFonts w:hint="eastAsia" w:ascii="Times New Roman" w:hAnsi="Times New Roman" w:eastAsia="仿宋_GB2312" w:cs="Times New Roman"/>
                <w:color w:val="000000"/>
                <w:sz w:val="21"/>
                <w:szCs w:val="21"/>
                <w:lang w:bidi="ar"/>
              </w:rPr>
              <w:t>8</w:t>
            </w:r>
            <w:r>
              <w:rPr>
                <w:rFonts w:ascii="Times New Roman" w:hAnsi="Times New Roman" w:eastAsia="仿宋_GB2312" w:cs="Times New Roman"/>
                <w:color w:val="000000"/>
                <w:sz w:val="21"/>
                <w:szCs w:val="21"/>
                <w:lang w:bidi="ar"/>
              </w:rPr>
              <w:t>4年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2.全日制本科及以上学历</w:t>
            </w:r>
            <w:r>
              <w:rPr>
                <w:rFonts w:hint="eastAsia" w:ascii="Times New Roman" w:hAnsi="Times New Roman" w:eastAsia="仿宋_GB2312" w:cs="Times New Roman"/>
                <w:color w:val="000000"/>
                <w:sz w:val="21"/>
                <w:szCs w:val="21"/>
                <w:lang w:bidi="ar"/>
              </w:rPr>
              <w:t>，</w:t>
            </w:r>
            <w:r>
              <w:rPr>
                <w:rFonts w:ascii="Times New Roman" w:hAnsi="Times New Roman" w:eastAsia="仿宋_GB2312" w:cs="Times New Roman"/>
                <w:color w:val="000000" w:themeColor="text1"/>
                <w:szCs w:val="18"/>
                <w14:textFill>
                  <w14:solidFill>
                    <w14:schemeClr w14:val="tx1"/>
                  </w14:solidFill>
                </w14:textFill>
              </w:rPr>
              <w:t>财务财会类、审计类、金融类等相关专业</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3.具备履行岗位职责所必需的金融等相关专业知识</w:t>
            </w:r>
            <w:r>
              <w:rPr>
                <w:rFonts w:hint="eastAsia" w:ascii="Times New Roman" w:hAnsi="Times New Roman" w:eastAsia="仿宋_GB2312" w:cs="Times New Roman"/>
                <w:color w:val="000000" w:themeColor="text1"/>
                <w:szCs w:val="18"/>
                <w14:textFill>
                  <w14:solidFill>
                    <w14:schemeClr w14:val="tx1"/>
                  </w14:solidFill>
                </w14:textFill>
              </w:rPr>
              <w:t>。</w:t>
            </w:r>
          </w:p>
          <w:p>
            <w:pPr>
              <w:spacing w:line="260" w:lineRule="exact"/>
              <w:ind w:firstLine="440" w:firstLineChars="200"/>
              <w:contextualSpacing/>
              <w:rPr>
                <w:rFonts w:ascii="Times New Roman" w:hAnsi="Times New Roman" w:eastAsia="仿宋_GB2312" w:cs="Times New Roman"/>
                <w:color w:val="000000" w:themeColor="text1"/>
                <w:szCs w:val="18"/>
                <w14:textFill>
                  <w14:solidFill>
                    <w14:schemeClr w14:val="tx1"/>
                  </w14:solidFill>
                </w14:textFill>
              </w:rPr>
            </w:pPr>
            <w:r>
              <w:rPr>
                <w:rFonts w:ascii="Times New Roman" w:hAnsi="Times New Roman" w:eastAsia="仿宋_GB2312" w:cs="Times New Roman"/>
                <w:color w:val="000000" w:themeColor="text1"/>
                <w:szCs w:val="18"/>
                <w14:textFill>
                  <w14:solidFill>
                    <w14:schemeClr w14:val="tx1"/>
                  </w14:solidFill>
                </w14:textFill>
              </w:rPr>
              <w:t>4.</w:t>
            </w:r>
            <w:r>
              <w:rPr>
                <w:rFonts w:hint="eastAsia" w:ascii="Times New Roman" w:hAnsi="Times New Roman" w:eastAsia="仿宋_GB2312" w:cs="Times New Roman"/>
                <w:color w:val="000000" w:themeColor="text1"/>
                <w:szCs w:val="18"/>
                <w14:textFill>
                  <w14:solidFill>
                    <w14:schemeClr w14:val="tx1"/>
                  </w14:solidFill>
                </w14:textFill>
              </w:rPr>
              <w:t>具有持牌</w:t>
            </w:r>
            <w:r>
              <w:rPr>
                <w:rFonts w:ascii="Times New Roman" w:hAnsi="Times New Roman" w:eastAsia="仿宋_GB2312" w:cs="Times New Roman"/>
                <w:color w:val="000000" w:themeColor="text1"/>
                <w:szCs w:val="18"/>
                <w14:textFill>
                  <w14:solidFill>
                    <w14:schemeClr w14:val="tx1"/>
                  </w14:solidFill>
                </w14:textFill>
              </w:rPr>
              <w:t>金融机构</w:t>
            </w:r>
            <w:r>
              <w:rPr>
                <w:rFonts w:hint="eastAsia" w:ascii="Times New Roman" w:hAnsi="Times New Roman" w:eastAsia="仿宋_GB2312" w:cs="Times New Roman"/>
                <w:color w:val="000000" w:themeColor="text1"/>
                <w:szCs w:val="18"/>
                <w14:textFill>
                  <w14:solidFill>
                    <w14:schemeClr w14:val="tx1"/>
                  </w14:solidFill>
                </w14:textFill>
              </w:rPr>
              <w:t>独立从事国企融资工作</w:t>
            </w:r>
            <w:r>
              <w:rPr>
                <w:rFonts w:ascii="Times New Roman" w:hAnsi="Times New Roman" w:eastAsia="仿宋_GB2312" w:cs="Times New Roman"/>
                <w:color w:val="000000" w:themeColor="text1"/>
                <w:szCs w:val="18"/>
                <w14:textFill>
                  <w14:solidFill>
                    <w14:schemeClr w14:val="tx1"/>
                  </w14:solidFill>
                </w14:textFill>
              </w:rPr>
              <w:t>或在国企单位从事融资工作2年及以上</w:t>
            </w:r>
            <w:r>
              <w:rPr>
                <w:rFonts w:hint="eastAsia" w:ascii="Times New Roman" w:hAnsi="Times New Roman" w:eastAsia="仿宋_GB2312" w:cs="Times New Roman"/>
                <w:color w:val="000000" w:themeColor="text1"/>
                <w:szCs w:val="18"/>
                <w14:textFill>
                  <w14:solidFill>
                    <w14:schemeClr w14:val="tx1"/>
                  </w14:solidFill>
                </w14:textFill>
              </w:rPr>
              <w:t>。</w:t>
            </w:r>
          </w:p>
          <w:p>
            <w:pPr>
              <w:spacing w:after="0" w:line="280" w:lineRule="exact"/>
              <w:ind w:firstLine="440" w:firstLineChars="200"/>
              <w:contextualSpacing/>
              <w:jc w:val="both"/>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themeColor="text1"/>
                <w:szCs w:val="18"/>
                <w14:textFill>
                  <w14:solidFill>
                    <w14:schemeClr w14:val="tx1"/>
                  </w14:solidFill>
                </w14:textFill>
              </w:rPr>
              <w:t>5.</w:t>
            </w:r>
            <w:r>
              <w:rPr>
                <w:rFonts w:ascii="Times New Roman" w:hAnsi="Times New Roman" w:eastAsia="仿宋_GB2312" w:cs="Times New Roman"/>
                <w:color w:val="000000" w:themeColor="text1"/>
                <w:szCs w:val="18"/>
                <w14:textFill>
                  <w14:solidFill>
                    <w14:schemeClr w14:val="tx1"/>
                  </w14:solidFill>
                </w14:textFill>
              </w:rPr>
              <w:t xml:space="preserve"> </w:t>
            </w:r>
            <w:r>
              <w:rPr>
                <w:rFonts w:hint="eastAsia" w:ascii="Times New Roman" w:hAnsi="Times New Roman" w:eastAsia="仿宋_GB2312" w:cs="Times New Roman"/>
                <w:color w:val="000000" w:themeColor="text1"/>
                <w:szCs w:val="18"/>
                <w14:textFill>
                  <w14:solidFill>
                    <w14:schemeClr w14:val="tx1"/>
                  </w14:solidFill>
                </w14:textFill>
              </w:rPr>
              <w:t>需适应</w:t>
            </w:r>
            <w:r>
              <w:rPr>
                <w:rFonts w:ascii="Times New Roman" w:hAnsi="Times New Roman" w:eastAsia="仿宋_GB2312" w:cs="Times New Roman"/>
                <w:color w:val="000000" w:themeColor="text1"/>
                <w:szCs w:val="18"/>
                <w14:textFill>
                  <w14:solidFill>
                    <w14:schemeClr w14:val="tx1"/>
                  </w14:solidFill>
                </w14:textFill>
              </w:rPr>
              <w:t>频繁出差和加班</w:t>
            </w:r>
            <w:r>
              <w:rPr>
                <w:rFonts w:hint="eastAsia" w:ascii="Times New Roman" w:hAnsi="Times New Roman" w:eastAsia="仿宋_GB2312" w:cs="Times New Roman"/>
                <w:color w:val="000000" w:themeColor="text1"/>
                <w:szCs w:val="18"/>
                <w14:textFill>
                  <w14:solidFill>
                    <w14:schemeClr w14:val="tx1"/>
                  </w14:solidFill>
                </w14:textFill>
              </w:rPr>
              <w:t>。</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国有企业</w:t>
            </w:r>
            <w:r>
              <w:rPr>
                <w:rFonts w:ascii="Times New Roman" w:hAnsi="Times New Roman" w:eastAsia="仿宋_GB2312" w:cs="Times New Roman"/>
                <w:color w:val="000000" w:themeColor="text1"/>
                <w:sz w:val="21"/>
                <w:szCs w:val="21"/>
                <w14:textFill>
                  <w14:solidFill>
                    <w14:schemeClr w14:val="tx1"/>
                  </w14:solidFill>
                </w14:textFill>
              </w:rPr>
              <w:t>员额制</w:t>
            </w:r>
          </w:p>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管理</w:t>
            </w:r>
          </w:p>
        </w:tc>
      </w:tr>
    </w:tbl>
    <w:p>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tbl>
      <w:tblPr>
        <w:tblStyle w:val="19"/>
        <w:tblpPr w:leftFromText="180" w:rightFromText="180" w:vertAnchor="text" w:horzAnchor="page" w:tblpX="1596" w:tblpY="203"/>
        <w:tblOverlap w:val="never"/>
        <w:tblW w:w="13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1372"/>
        <w:gridCol w:w="1238"/>
        <w:gridCol w:w="1179"/>
        <w:gridCol w:w="7874"/>
        <w:gridCol w:w="1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 w:hRule="atLeast"/>
        </w:trPr>
        <w:tc>
          <w:tcPr>
            <w:tcW w:w="1147"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招聘单位</w:t>
            </w:r>
          </w:p>
        </w:tc>
        <w:tc>
          <w:tcPr>
            <w:tcW w:w="1372"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岗位名称</w:t>
            </w:r>
          </w:p>
        </w:tc>
        <w:tc>
          <w:tcPr>
            <w:tcW w:w="1238"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招聘人数</w:t>
            </w:r>
          </w:p>
        </w:tc>
        <w:tc>
          <w:tcPr>
            <w:tcW w:w="1179"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开考比例</w:t>
            </w:r>
          </w:p>
        </w:tc>
        <w:tc>
          <w:tcPr>
            <w:tcW w:w="7874"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招聘条件</w:t>
            </w:r>
          </w:p>
        </w:tc>
        <w:tc>
          <w:tcPr>
            <w:tcW w:w="1140" w:type="dxa"/>
            <w:tcBorders>
              <w:tl2br w:val="nil"/>
              <w:tr2bl w:val="nil"/>
            </w:tcBorders>
            <w:shd w:val="clear" w:color="auto" w:fill="auto"/>
            <w:vAlign w:val="center"/>
          </w:tcPr>
          <w:p>
            <w:pPr>
              <w:spacing w:after="0" w:line="240" w:lineRule="exact"/>
              <w:contextualSpacing/>
              <w:jc w:val="center"/>
              <w:rPr>
                <w:rFonts w:ascii="黑体" w:hAnsi="黑体" w:eastAsia="黑体" w:cs="黑体"/>
                <w:bCs/>
                <w:color w:val="000000"/>
                <w:sz w:val="21"/>
              </w:rPr>
            </w:pPr>
            <w:r>
              <w:rPr>
                <w:rFonts w:hint="eastAsia" w:ascii="黑体" w:hAnsi="黑体" w:eastAsia="黑体" w:cs="黑体"/>
                <w:bCs/>
                <w:color w:val="000000"/>
                <w:sz w:val="21"/>
              </w:rPr>
              <w:t>用工性质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3" w:hRule="atLeast"/>
        </w:trPr>
        <w:tc>
          <w:tcPr>
            <w:tcW w:w="1147" w:type="dxa"/>
            <w:vMerge w:val="restart"/>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江苏泰兴精细化工产业研究院有限公司</w:t>
            </w:r>
          </w:p>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p>
        </w:tc>
        <w:tc>
          <w:tcPr>
            <w:tcW w:w="1372" w:type="dxa"/>
            <w:tcBorders>
              <w:tl2br w:val="nil"/>
              <w:tr2bl w:val="nil"/>
            </w:tcBorders>
            <w:shd w:val="clear" w:color="auto" w:fill="auto"/>
            <w:vAlign w:val="center"/>
          </w:tcPr>
          <w:p>
            <w:pPr>
              <w:spacing w:line="24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项目服务部项目招引岗</w:t>
            </w:r>
            <w:r>
              <w:rPr>
                <w:rFonts w:ascii="Times New Roman" w:hAnsi="Times New Roman" w:eastAsia="仿宋_GB2312" w:cs="Times New Roman"/>
                <w:color w:val="000000" w:themeColor="text1"/>
                <w:sz w:val="21"/>
                <w:szCs w:val="21"/>
                <w14:textFill>
                  <w14:solidFill>
                    <w14:schemeClr w14:val="tx1"/>
                  </w14:solidFill>
                </w14:textFill>
              </w:rPr>
              <w:t>职员</w:t>
            </w:r>
          </w:p>
        </w:tc>
        <w:tc>
          <w:tcPr>
            <w:tcW w:w="1238"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1</w:t>
            </w:r>
          </w:p>
        </w:tc>
        <w:tc>
          <w:tcPr>
            <w:tcW w:w="1179"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1:3</w:t>
            </w:r>
          </w:p>
        </w:tc>
        <w:tc>
          <w:tcPr>
            <w:tcW w:w="7874" w:type="dxa"/>
            <w:tcBorders>
              <w:tl2br w:val="nil"/>
              <w:tr2bl w:val="nil"/>
            </w:tcBorders>
            <w:shd w:val="clear" w:color="auto" w:fill="auto"/>
            <w:vAlign w:val="center"/>
          </w:tcPr>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1.</w:t>
            </w:r>
            <w:r>
              <w:rPr>
                <w:rFonts w:ascii="Times New Roman" w:hAnsi="Times New Roman" w:eastAsia="仿宋_GB2312" w:cs="Times New Roman"/>
                <w:color w:val="000000"/>
                <w:sz w:val="21"/>
                <w:szCs w:val="21"/>
                <w:lang w:bidi="ar"/>
              </w:rPr>
              <w:t>年龄40周岁以下（19</w:t>
            </w:r>
            <w:r>
              <w:rPr>
                <w:rFonts w:hint="eastAsia" w:ascii="Times New Roman" w:hAnsi="Times New Roman" w:eastAsia="仿宋_GB2312" w:cs="Times New Roman"/>
                <w:color w:val="000000"/>
                <w:sz w:val="21"/>
                <w:szCs w:val="21"/>
                <w:lang w:bidi="ar"/>
              </w:rPr>
              <w:t>84</w:t>
            </w:r>
            <w:r>
              <w:rPr>
                <w:rFonts w:ascii="Times New Roman" w:hAnsi="Times New Roman" w:eastAsia="仿宋_GB2312" w:cs="Times New Roman"/>
                <w:color w:val="000000"/>
                <w:sz w:val="21"/>
                <w:szCs w:val="21"/>
                <w:lang w:bidi="ar"/>
              </w:rPr>
              <w:t>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2.硕士</w:t>
            </w:r>
            <w:r>
              <w:rPr>
                <w:rFonts w:ascii="Times New Roman" w:hAnsi="Times New Roman" w:eastAsia="仿宋_GB2312" w:cs="Times New Roman"/>
                <w:color w:val="000000"/>
                <w:sz w:val="21"/>
                <w:szCs w:val="21"/>
                <w:lang w:bidi="ar"/>
              </w:rPr>
              <w:t>及以上学历，</w:t>
            </w:r>
            <w:r>
              <w:rPr>
                <w:rFonts w:hint="eastAsia" w:ascii="Times New Roman" w:hAnsi="Times New Roman" w:eastAsia="仿宋_GB2312" w:cs="Times New Roman"/>
                <w:color w:val="000000"/>
                <w:sz w:val="21"/>
                <w:szCs w:val="21"/>
                <w:lang w:bidi="ar"/>
              </w:rPr>
              <w:t>取得相应学位；具体专业类别：</w:t>
            </w:r>
            <w:r>
              <w:rPr>
                <w:rFonts w:ascii="Times New Roman" w:hAnsi="Times New Roman" w:eastAsia="仿宋_GB2312" w:cs="Times New Roman"/>
                <w:color w:val="000000"/>
                <w:sz w:val="21"/>
                <w:szCs w:val="21"/>
                <w:lang w:bidi="ar"/>
              </w:rPr>
              <w:t>材料工程类</w:t>
            </w:r>
            <w:r>
              <w:rPr>
                <w:rFonts w:hint="eastAsia" w:ascii="Times New Roman" w:hAnsi="Times New Roman" w:eastAsia="仿宋_GB2312" w:cs="Times New Roman"/>
                <w:color w:val="000000"/>
                <w:sz w:val="21"/>
                <w:szCs w:val="21"/>
                <w:lang w:bidi="ar"/>
              </w:rPr>
              <w:t>、化工工程</w:t>
            </w:r>
            <w:r>
              <w:rPr>
                <w:rFonts w:ascii="Times New Roman" w:hAnsi="Times New Roman" w:eastAsia="仿宋_GB2312" w:cs="Times New Roman"/>
                <w:color w:val="000000"/>
                <w:sz w:val="21"/>
                <w:szCs w:val="21"/>
                <w:lang w:bidi="ar"/>
              </w:rPr>
              <w:t>类</w:t>
            </w:r>
            <w:r>
              <w:rPr>
                <w:rFonts w:hint="eastAsia" w:ascii="Times New Roman" w:hAnsi="Times New Roman" w:eastAsia="仿宋_GB2312" w:cs="Times New Roman"/>
                <w:color w:val="000000"/>
                <w:sz w:val="21"/>
                <w:szCs w:val="21"/>
                <w:lang w:bidi="ar"/>
              </w:rPr>
              <w:t>，专业名称：材料物理与化学、材料学、材料与化工、化学工程、材料科学与工程、化学工艺、生物化工、应用化学、化学、有机化学、高分子化学与物理、材料工程、化学工程与技术。</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3.熟悉化工新材料前沿产品、先进技术，有项目招引工作经验、与审批部门对接工作经验优先。</w:t>
            </w:r>
          </w:p>
          <w:p>
            <w:pPr>
              <w:spacing w:after="0" w:line="280" w:lineRule="exact"/>
              <w:ind w:firstLine="420" w:firstLineChars="200"/>
              <w:jc w:val="both"/>
              <w:textAlignment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sz w:val="21"/>
                <w:szCs w:val="21"/>
                <w:lang w:bidi="ar"/>
              </w:rPr>
              <w:t>4.具有3年及以上相关工作经验。</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国有企业正式人员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55" w:hRule="atLeast"/>
        </w:trPr>
        <w:tc>
          <w:tcPr>
            <w:tcW w:w="1147" w:type="dxa"/>
            <w:vMerge w:val="continue"/>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p>
        </w:tc>
        <w:tc>
          <w:tcPr>
            <w:tcW w:w="1372"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运维</w:t>
            </w:r>
            <w:r>
              <w:rPr>
                <w:rFonts w:ascii="Times New Roman" w:hAnsi="Times New Roman" w:eastAsia="仿宋_GB2312" w:cs="Times New Roman"/>
                <w:color w:val="000000" w:themeColor="text1"/>
                <w:sz w:val="21"/>
                <w:szCs w:val="21"/>
                <w14:textFill>
                  <w14:solidFill>
                    <w14:schemeClr w14:val="tx1"/>
                  </w14:solidFill>
                </w14:textFill>
              </w:rPr>
              <w:t>部</w:t>
            </w:r>
            <w:r>
              <w:rPr>
                <w:rFonts w:hint="eastAsia" w:ascii="Times New Roman" w:hAnsi="Times New Roman" w:eastAsia="仿宋_GB2312" w:cs="Times New Roman"/>
                <w:color w:val="000000" w:themeColor="text1"/>
                <w:sz w:val="21"/>
                <w:szCs w:val="21"/>
                <w14:textFill>
                  <w14:solidFill>
                    <w14:schemeClr w14:val="tx1"/>
                  </w14:solidFill>
                </w14:textFill>
              </w:rPr>
              <w:t>应急管理</w:t>
            </w:r>
            <w:r>
              <w:rPr>
                <w:rFonts w:ascii="Times New Roman" w:hAnsi="Times New Roman" w:eastAsia="仿宋_GB2312" w:cs="Times New Roman"/>
                <w:color w:val="000000" w:themeColor="text1"/>
                <w:sz w:val="21"/>
                <w:szCs w:val="21"/>
                <w14:textFill>
                  <w14:solidFill>
                    <w14:schemeClr w14:val="tx1"/>
                  </w14:solidFill>
                </w14:textFill>
              </w:rPr>
              <w:t>岗职员</w:t>
            </w:r>
          </w:p>
        </w:tc>
        <w:tc>
          <w:tcPr>
            <w:tcW w:w="1238"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2</w:t>
            </w:r>
          </w:p>
        </w:tc>
        <w:tc>
          <w:tcPr>
            <w:tcW w:w="1179"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1:3</w:t>
            </w:r>
          </w:p>
        </w:tc>
        <w:tc>
          <w:tcPr>
            <w:tcW w:w="7874" w:type="dxa"/>
            <w:tcBorders>
              <w:tl2br w:val="nil"/>
              <w:tr2bl w:val="nil"/>
            </w:tcBorders>
            <w:shd w:val="clear" w:color="auto" w:fill="auto"/>
            <w:vAlign w:val="center"/>
          </w:tcPr>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1.</w:t>
            </w:r>
            <w:r>
              <w:rPr>
                <w:rFonts w:ascii="Times New Roman" w:hAnsi="Times New Roman" w:eastAsia="仿宋_GB2312" w:cs="Times New Roman"/>
                <w:color w:val="000000"/>
                <w:sz w:val="21"/>
                <w:szCs w:val="21"/>
                <w:lang w:bidi="ar"/>
              </w:rPr>
              <w:t>年龄</w:t>
            </w:r>
            <w:r>
              <w:rPr>
                <w:rFonts w:hint="eastAsia" w:ascii="Times New Roman" w:hAnsi="Times New Roman" w:eastAsia="仿宋_GB2312" w:cs="Times New Roman"/>
                <w:color w:val="000000"/>
                <w:sz w:val="21"/>
                <w:szCs w:val="21"/>
                <w:lang w:bidi="ar"/>
              </w:rPr>
              <w:t>35</w:t>
            </w:r>
            <w:r>
              <w:rPr>
                <w:rFonts w:ascii="Times New Roman" w:hAnsi="Times New Roman" w:eastAsia="仿宋_GB2312" w:cs="Times New Roman"/>
                <w:color w:val="000000"/>
                <w:sz w:val="21"/>
                <w:szCs w:val="21"/>
                <w:lang w:bidi="ar"/>
              </w:rPr>
              <w:t>周岁以下（19</w:t>
            </w:r>
            <w:r>
              <w:rPr>
                <w:rFonts w:hint="eastAsia" w:ascii="Times New Roman" w:hAnsi="Times New Roman" w:eastAsia="仿宋_GB2312" w:cs="Times New Roman"/>
                <w:color w:val="000000"/>
                <w:sz w:val="21"/>
                <w:szCs w:val="21"/>
                <w:lang w:bidi="ar"/>
              </w:rPr>
              <w:t>89</w:t>
            </w:r>
            <w:r>
              <w:rPr>
                <w:rFonts w:ascii="Times New Roman" w:hAnsi="Times New Roman" w:eastAsia="仿宋_GB2312" w:cs="Times New Roman"/>
                <w:color w:val="000000"/>
                <w:sz w:val="21"/>
                <w:szCs w:val="21"/>
                <w:lang w:bidi="ar"/>
              </w:rPr>
              <w:t>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2.本科及以上学历，取得相应学位；具体专业类别：化工工程</w:t>
            </w:r>
            <w:r>
              <w:rPr>
                <w:rFonts w:ascii="Times New Roman" w:hAnsi="Times New Roman" w:eastAsia="仿宋_GB2312" w:cs="Times New Roman"/>
                <w:color w:val="000000"/>
                <w:sz w:val="21"/>
                <w:szCs w:val="21"/>
                <w:lang w:bidi="ar"/>
              </w:rPr>
              <w:t>类</w:t>
            </w:r>
            <w:r>
              <w:rPr>
                <w:rFonts w:hint="eastAsia" w:ascii="Times New Roman" w:hAnsi="Times New Roman" w:eastAsia="仿宋_GB2312" w:cs="Times New Roman"/>
                <w:color w:val="000000"/>
                <w:sz w:val="21"/>
                <w:szCs w:val="21"/>
                <w:lang w:bidi="ar"/>
              </w:rPr>
              <w:t>、安全生产类</w:t>
            </w:r>
            <w:r>
              <w:rPr>
                <w:rFonts w:ascii="Times New Roman" w:hAnsi="Times New Roman" w:eastAsia="仿宋_GB2312" w:cs="Times New Roman"/>
                <w:color w:val="000000"/>
                <w:sz w:val="21"/>
                <w:szCs w:val="21"/>
                <w:lang w:bidi="ar"/>
              </w:rPr>
              <w:t>，</w:t>
            </w:r>
            <w:r>
              <w:rPr>
                <w:rFonts w:hint="eastAsia" w:ascii="Times New Roman" w:hAnsi="Times New Roman" w:eastAsia="仿宋_GB2312" w:cs="Times New Roman"/>
                <w:color w:val="000000"/>
                <w:sz w:val="21"/>
                <w:szCs w:val="21"/>
                <w:lang w:bidi="ar"/>
              </w:rPr>
              <w:t>专业名称：化学工程、材料科学与工程、化学工艺、生物化工、有机化学、高分子化学与物理、材料工程、化学工程与工艺、化学、化工与制药、应用化学、高分子材料与工程、材料化学、应用化工技术、精细化工、安全工程、安全防范工程、消防工程、应急管理、应急技术与管理、安全工程技术、应用化工技术、化工安全工程、安全技术及工程、安全科学与工程、化工安全工程。</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3.具有3年及以上化工行业应急管理从业经验。</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4.取得国家注册安全工程师资格证书（化工安全）或有化工中试项目管理工作经验优先。</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5.需安全应急轮值、夜间巡视，适合男性。</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国有企业正式人员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26" w:hRule="atLeast"/>
        </w:trPr>
        <w:tc>
          <w:tcPr>
            <w:tcW w:w="1147" w:type="dxa"/>
            <w:vMerge w:val="restart"/>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江苏泰兴精细化工产业研究院有限公司</w:t>
            </w:r>
          </w:p>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p>
        </w:tc>
        <w:tc>
          <w:tcPr>
            <w:tcW w:w="1372"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运维</w:t>
            </w:r>
            <w:r>
              <w:rPr>
                <w:rFonts w:ascii="Times New Roman" w:hAnsi="Times New Roman" w:eastAsia="仿宋_GB2312" w:cs="Times New Roman"/>
                <w:color w:val="000000" w:themeColor="text1"/>
                <w:sz w:val="21"/>
                <w:szCs w:val="21"/>
                <w14:textFill>
                  <w14:solidFill>
                    <w14:schemeClr w14:val="tx1"/>
                  </w14:solidFill>
                </w14:textFill>
              </w:rPr>
              <w:t>部</w:t>
            </w:r>
            <w:r>
              <w:rPr>
                <w:rFonts w:hint="eastAsia" w:ascii="Times New Roman" w:hAnsi="Times New Roman" w:eastAsia="仿宋_GB2312" w:cs="Times New Roman"/>
                <w:color w:val="000000" w:themeColor="text1"/>
                <w:sz w:val="21"/>
                <w:szCs w:val="21"/>
                <w14:textFill>
                  <w14:solidFill>
                    <w14:schemeClr w14:val="tx1"/>
                  </w14:solidFill>
                </w14:textFill>
              </w:rPr>
              <w:t>环保管理</w:t>
            </w:r>
            <w:r>
              <w:rPr>
                <w:rFonts w:ascii="Times New Roman" w:hAnsi="Times New Roman" w:eastAsia="仿宋_GB2312" w:cs="Times New Roman"/>
                <w:color w:val="000000" w:themeColor="text1"/>
                <w:sz w:val="21"/>
                <w:szCs w:val="21"/>
                <w14:textFill>
                  <w14:solidFill>
                    <w14:schemeClr w14:val="tx1"/>
                  </w14:solidFill>
                </w14:textFill>
              </w:rPr>
              <w:t>岗职员</w:t>
            </w:r>
          </w:p>
        </w:tc>
        <w:tc>
          <w:tcPr>
            <w:tcW w:w="1238"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1</w:t>
            </w:r>
          </w:p>
        </w:tc>
        <w:tc>
          <w:tcPr>
            <w:tcW w:w="1179"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1:3</w:t>
            </w:r>
          </w:p>
        </w:tc>
        <w:tc>
          <w:tcPr>
            <w:tcW w:w="7874" w:type="dxa"/>
            <w:tcBorders>
              <w:tl2br w:val="nil"/>
              <w:tr2bl w:val="nil"/>
            </w:tcBorders>
            <w:shd w:val="clear" w:color="auto" w:fill="auto"/>
            <w:vAlign w:val="center"/>
          </w:tcPr>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1.</w:t>
            </w:r>
            <w:r>
              <w:rPr>
                <w:rFonts w:ascii="Times New Roman" w:hAnsi="Times New Roman" w:eastAsia="仿宋_GB2312" w:cs="Times New Roman"/>
                <w:color w:val="000000"/>
                <w:sz w:val="21"/>
                <w:szCs w:val="21"/>
                <w:lang w:bidi="ar"/>
              </w:rPr>
              <w:t>年龄</w:t>
            </w:r>
            <w:r>
              <w:rPr>
                <w:rFonts w:hint="eastAsia" w:ascii="Times New Roman" w:hAnsi="Times New Roman" w:eastAsia="仿宋_GB2312" w:cs="Times New Roman"/>
                <w:color w:val="000000"/>
                <w:sz w:val="21"/>
                <w:szCs w:val="21"/>
                <w:lang w:bidi="ar"/>
              </w:rPr>
              <w:t>35</w:t>
            </w:r>
            <w:r>
              <w:rPr>
                <w:rFonts w:ascii="Times New Roman" w:hAnsi="Times New Roman" w:eastAsia="仿宋_GB2312" w:cs="Times New Roman"/>
                <w:color w:val="000000"/>
                <w:sz w:val="21"/>
                <w:szCs w:val="21"/>
                <w:lang w:bidi="ar"/>
              </w:rPr>
              <w:t>周岁以下（19</w:t>
            </w:r>
            <w:r>
              <w:rPr>
                <w:rFonts w:hint="eastAsia" w:ascii="Times New Roman" w:hAnsi="Times New Roman" w:eastAsia="仿宋_GB2312" w:cs="Times New Roman"/>
                <w:color w:val="000000"/>
                <w:sz w:val="21"/>
                <w:szCs w:val="21"/>
                <w:lang w:bidi="ar"/>
              </w:rPr>
              <w:t>89</w:t>
            </w:r>
            <w:r>
              <w:rPr>
                <w:rFonts w:ascii="Times New Roman" w:hAnsi="Times New Roman" w:eastAsia="仿宋_GB2312" w:cs="Times New Roman"/>
                <w:color w:val="000000"/>
                <w:sz w:val="21"/>
                <w:szCs w:val="21"/>
                <w:lang w:bidi="ar"/>
              </w:rPr>
              <w:t>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2.本科及以上学历，取得相应学位；具体专业类别：化工工程</w:t>
            </w:r>
            <w:r>
              <w:rPr>
                <w:rFonts w:ascii="Times New Roman" w:hAnsi="Times New Roman" w:eastAsia="仿宋_GB2312" w:cs="Times New Roman"/>
                <w:color w:val="000000"/>
                <w:sz w:val="21"/>
                <w:szCs w:val="21"/>
                <w:lang w:bidi="ar"/>
              </w:rPr>
              <w:t>类</w:t>
            </w:r>
            <w:r>
              <w:rPr>
                <w:rFonts w:hint="eastAsia" w:ascii="Times New Roman" w:hAnsi="Times New Roman" w:eastAsia="仿宋_GB2312" w:cs="Times New Roman"/>
                <w:color w:val="000000"/>
                <w:sz w:val="21"/>
                <w:szCs w:val="21"/>
                <w:lang w:bidi="ar"/>
              </w:rPr>
              <w:t>、</w:t>
            </w:r>
            <w:r>
              <w:rPr>
                <w:rFonts w:ascii="Times New Roman" w:hAnsi="Times New Roman" w:eastAsia="仿宋_GB2312" w:cs="Times New Roman"/>
                <w:color w:val="000000"/>
                <w:sz w:val="21"/>
                <w:szCs w:val="21"/>
                <w:lang w:bidi="ar"/>
              </w:rPr>
              <w:t>环境保护类，</w:t>
            </w:r>
            <w:r>
              <w:rPr>
                <w:rFonts w:hint="eastAsia" w:ascii="Times New Roman" w:hAnsi="Times New Roman" w:eastAsia="仿宋_GB2312" w:cs="Times New Roman"/>
                <w:color w:val="000000"/>
                <w:sz w:val="21"/>
                <w:szCs w:val="21"/>
                <w:lang w:bidi="ar"/>
              </w:rPr>
              <w:t>专业名称：化学工程、材料科学与工程、化学工艺、生物化工、有机化学、高分子化学与物理、材料工程、化学工程与工艺、化学、化工与制药、应用化学、高分子材料与工程、材料化学、应用化工技术、精细化工、环境工程、环境科学与工程、环境监察、环境科学、环保设备工程、生态环境工程技术。</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3.具有3年及以上化工行业环保管理、环境保护从业经验。</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4.取得国家注册环保工程师执业资格证书、环境影响评价工程师职业资格证书或有化工中试项目管理工作经验优先。</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5.需安全应急轮值、夜间巡视，适合男性。</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国有企业正式人员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42" w:hRule="atLeast"/>
        </w:trPr>
        <w:tc>
          <w:tcPr>
            <w:tcW w:w="1147" w:type="dxa"/>
            <w:vMerge w:val="continue"/>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p>
        </w:tc>
        <w:tc>
          <w:tcPr>
            <w:tcW w:w="1372"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运维</w:t>
            </w:r>
            <w:r>
              <w:rPr>
                <w:rFonts w:ascii="Times New Roman" w:hAnsi="Times New Roman" w:eastAsia="仿宋_GB2312" w:cs="Times New Roman"/>
                <w:color w:val="000000" w:themeColor="text1"/>
                <w:sz w:val="21"/>
                <w:szCs w:val="21"/>
                <w14:textFill>
                  <w14:solidFill>
                    <w14:schemeClr w14:val="tx1"/>
                  </w14:solidFill>
                </w14:textFill>
              </w:rPr>
              <w:t>部</w:t>
            </w:r>
            <w:r>
              <w:rPr>
                <w:rFonts w:hint="eastAsia" w:ascii="Times New Roman" w:hAnsi="Times New Roman" w:eastAsia="仿宋_GB2312" w:cs="Times New Roman"/>
                <w:color w:val="000000" w:themeColor="text1"/>
                <w:sz w:val="21"/>
                <w:szCs w:val="21"/>
                <w14:textFill>
                  <w14:solidFill>
                    <w14:schemeClr w14:val="tx1"/>
                  </w14:solidFill>
                </w14:textFill>
              </w:rPr>
              <w:t>运行管理</w:t>
            </w:r>
            <w:r>
              <w:rPr>
                <w:rFonts w:ascii="Times New Roman" w:hAnsi="Times New Roman" w:eastAsia="仿宋_GB2312" w:cs="Times New Roman"/>
                <w:color w:val="000000" w:themeColor="text1"/>
                <w:sz w:val="21"/>
                <w:szCs w:val="21"/>
                <w14:textFill>
                  <w14:solidFill>
                    <w14:schemeClr w14:val="tx1"/>
                  </w14:solidFill>
                </w14:textFill>
              </w:rPr>
              <w:t>岗职员</w:t>
            </w:r>
            <w:r>
              <w:rPr>
                <w:rFonts w:hint="eastAsia" w:ascii="Times New Roman" w:hAnsi="Times New Roman" w:eastAsia="仿宋_GB2312" w:cs="Times New Roman"/>
                <w:color w:val="000000" w:themeColor="text1"/>
                <w:sz w:val="21"/>
                <w:szCs w:val="21"/>
                <w14:textFill>
                  <w14:solidFill>
                    <w14:schemeClr w14:val="tx1"/>
                  </w14:solidFill>
                </w14:textFill>
              </w:rPr>
              <w:t>（公用工程）</w:t>
            </w:r>
          </w:p>
        </w:tc>
        <w:tc>
          <w:tcPr>
            <w:tcW w:w="1238"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1</w:t>
            </w:r>
          </w:p>
        </w:tc>
        <w:tc>
          <w:tcPr>
            <w:tcW w:w="1179"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1:3</w:t>
            </w:r>
          </w:p>
        </w:tc>
        <w:tc>
          <w:tcPr>
            <w:tcW w:w="7874" w:type="dxa"/>
            <w:tcBorders>
              <w:tl2br w:val="nil"/>
              <w:tr2bl w:val="nil"/>
            </w:tcBorders>
            <w:shd w:val="clear" w:color="auto" w:fill="auto"/>
            <w:vAlign w:val="center"/>
          </w:tcPr>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1.年龄35周岁以下</w:t>
            </w:r>
            <w:r>
              <w:rPr>
                <w:rFonts w:ascii="Times New Roman" w:hAnsi="Times New Roman" w:eastAsia="仿宋_GB2312" w:cs="Times New Roman"/>
                <w:color w:val="000000"/>
                <w:sz w:val="21"/>
                <w:szCs w:val="21"/>
                <w:lang w:bidi="ar"/>
              </w:rPr>
              <w:t>（19</w:t>
            </w:r>
            <w:r>
              <w:rPr>
                <w:rFonts w:hint="eastAsia" w:ascii="Times New Roman" w:hAnsi="Times New Roman" w:eastAsia="仿宋_GB2312" w:cs="Times New Roman"/>
                <w:color w:val="000000"/>
                <w:sz w:val="21"/>
                <w:szCs w:val="21"/>
                <w:lang w:bidi="ar"/>
              </w:rPr>
              <w:t>89</w:t>
            </w:r>
            <w:r>
              <w:rPr>
                <w:rFonts w:ascii="Times New Roman" w:hAnsi="Times New Roman" w:eastAsia="仿宋_GB2312" w:cs="Times New Roman"/>
                <w:color w:val="000000"/>
                <w:sz w:val="21"/>
                <w:szCs w:val="21"/>
                <w:lang w:bidi="ar"/>
              </w:rPr>
              <w:t>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2.全日制本科及以上学历，取得相应学位，化工工程</w:t>
            </w:r>
            <w:r>
              <w:rPr>
                <w:rFonts w:ascii="Times New Roman" w:hAnsi="Times New Roman" w:eastAsia="仿宋_GB2312" w:cs="Times New Roman"/>
                <w:color w:val="000000"/>
                <w:sz w:val="21"/>
                <w:szCs w:val="21"/>
                <w:lang w:bidi="ar"/>
              </w:rPr>
              <w:t>类专业</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3.具有3年及以上化工行业公用工程从业经验。</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4.有化工项目公用工程管理工作经验、有废气RTO炉、废水芬顿工段管理工作经验优先。</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5.需安全应急轮值、夜间巡视，适合男性。</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国有企业正式人员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42" w:hRule="atLeast"/>
        </w:trPr>
        <w:tc>
          <w:tcPr>
            <w:tcW w:w="1147" w:type="dxa"/>
            <w:vMerge w:val="continue"/>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p>
        </w:tc>
        <w:tc>
          <w:tcPr>
            <w:tcW w:w="1372"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运维</w:t>
            </w:r>
            <w:r>
              <w:rPr>
                <w:rFonts w:ascii="Times New Roman" w:hAnsi="Times New Roman" w:eastAsia="仿宋_GB2312" w:cs="Times New Roman"/>
                <w:color w:val="000000" w:themeColor="text1"/>
                <w:sz w:val="21"/>
                <w:szCs w:val="21"/>
                <w14:textFill>
                  <w14:solidFill>
                    <w14:schemeClr w14:val="tx1"/>
                  </w14:solidFill>
                </w14:textFill>
              </w:rPr>
              <w:t>部</w:t>
            </w:r>
            <w:r>
              <w:rPr>
                <w:rFonts w:hint="eastAsia" w:ascii="Times New Roman" w:hAnsi="Times New Roman" w:eastAsia="仿宋_GB2312" w:cs="Times New Roman"/>
                <w:color w:val="000000" w:themeColor="text1"/>
                <w:sz w:val="21"/>
                <w:szCs w:val="21"/>
                <w14:textFill>
                  <w14:solidFill>
                    <w14:schemeClr w14:val="tx1"/>
                  </w14:solidFill>
                </w14:textFill>
              </w:rPr>
              <w:t>运行管理</w:t>
            </w:r>
            <w:r>
              <w:rPr>
                <w:rFonts w:ascii="Times New Roman" w:hAnsi="Times New Roman" w:eastAsia="仿宋_GB2312" w:cs="Times New Roman"/>
                <w:color w:val="000000" w:themeColor="text1"/>
                <w:sz w:val="21"/>
                <w:szCs w:val="21"/>
                <w14:textFill>
                  <w14:solidFill>
                    <w14:schemeClr w14:val="tx1"/>
                  </w14:solidFill>
                </w14:textFill>
              </w:rPr>
              <w:t>岗职员</w:t>
            </w:r>
            <w:r>
              <w:rPr>
                <w:rFonts w:hint="eastAsia" w:ascii="Times New Roman" w:hAnsi="Times New Roman" w:eastAsia="仿宋_GB2312" w:cs="Times New Roman"/>
                <w:color w:val="000000" w:themeColor="text1"/>
                <w:sz w:val="21"/>
                <w:szCs w:val="21"/>
                <w14:textFill>
                  <w14:solidFill>
                    <w14:schemeClr w14:val="tx1"/>
                  </w14:solidFill>
                </w14:textFill>
              </w:rPr>
              <w:t>（研发中心）</w:t>
            </w:r>
          </w:p>
        </w:tc>
        <w:tc>
          <w:tcPr>
            <w:tcW w:w="1238"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1</w:t>
            </w:r>
          </w:p>
        </w:tc>
        <w:tc>
          <w:tcPr>
            <w:tcW w:w="1179"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ascii="Times New Roman" w:hAnsi="Times New Roman" w:eastAsia="仿宋_GB2312" w:cs="Times New Roman"/>
                <w:color w:val="000000" w:themeColor="text1"/>
                <w:sz w:val="21"/>
                <w:szCs w:val="21"/>
                <w14:textFill>
                  <w14:solidFill>
                    <w14:schemeClr w14:val="tx1"/>
                  </w14:solidFill>
                </w14:textFill>
              </w:rPr>
              <w:t>1:3</w:t>
            </w:r>
          </w:p>
        </w:tc>
        <w:tc>
          <w:tcPr>
            <w:tcW w:w="7874" w:type="dxa"/>
            <w:tcBorders>
              <w:tl2br w:val="nil"/>
              <w:tr2bl w:val="nil"/>
            </w:tcBorders>
            <w:shd w:val="clear" w:color="auto" w:fill="auto"/>
            <w:vAlign w:val="center"/>
          </w:tcPr>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1.</w:t>
            </w:r>
            <w:r>
              <w:rPr>
                <w:rFonts w:ascii="Times New Roman" w:hAnsi="Times New Roman" w:eastAsia="仿宋_GB2312" w:cs="Times New Roman"/>
                <w:color w:val="000000"/>
                <w:sz w:val="21"/>
                <w:szCs w:val="21"/>
                <w:lang w:bidi="ar"/>
              </w:rPr>
              <w:t>年龄</w:t>
            </w:r>
            <w:r>
              <w:rPr>
                <w:rFonts w:hint="eastAsia" w:ascii="Times New Roman" w:hAnsi="Times New Roman" w:eastAsia="仿宋_GB2312" w:cs="Times New Roman"/>
                <w:color w:val="000000"/>
                <w:sz w:val="21"/>
                <w:szCs w:val="21"/>
                <w:lang w:bidi="ar"/>
              </w:rPr>
              <w:t>35</w:t>
            </w:r>
            <w:r>
              <w:rPr>
                <w:rFonts w:ascii="Times New Roman" w:hAnsi="Times New Roman" w:eastAsia="仿宋_GB2312" w:cs="Times New Roman"/>
                <w:color w:val="000000"/>
                <w:sz w:val="21"/>
                <w:szCs w:val="21"/>
                <w:lang w:bidi="ar"/>
              </w:rPr>
              <w:t>周岁以下（19</w:t>
            </w:r>
            <w:r>
              <w:rPr>
                <w:rFonts w:hint="eastAsia" w:ascii="Times New Roman" w:hAnsi="Times New Roman" w:eastAsia="仿宋_GB2312" w:cs="Times New Roman"/>
                <w:color w:val="000000"/>
                <w:sz w:val="21"/>
                <w:szCs w:val="21"/>
                <w:lang w:bidi="ar"/>
              </w:rPr>
              <w:t>89</w:t>
            </w:r>
            <w:r>
              <w:rPr>
                <w:rFonts w:ascii="Times New Roman" w:hAnsi="Times New Roman" w:eastAsia="仿宋_GB2312" w:cs="Times New Roman"/>
                <w:color w:val="000000"/>
                <w:sz w:val="21"/>
                <w:szCs w:val="21"/>
                <w:lang w:bidi="ar"/>
              </w:rPr>
              <w:t>年</w:t>
            </w:r>
            <w:r>
              <w:rPr>
                <w:rFonts w:hint="eastAsia" w:ascii="Times New Roman" w:hAnsi="Times New Roman" w:eastAsia="仿宋_GB2312" w:cs="Times New Roman"/>
                <w:color w:val="000000"/>
                <w:sz w:val="21"/>
                <w:szCs w:val="21"/>
                <w:lang w:bidi="ar"/>
              </w:rPr>
              <w:t>2</w:t>
            </w:r>
            <w:r>
              <w:rPr>
                <w:rFonts w:ascii="Times New Roman" w:hAnsi="Times New Roman" w:eastAsia="仿宋_GB2312" w:cs="Times New Roman"/>
                <w:color w:val="000000"/>
                <w:sz w:val="21"/>
                <w:szCs w:val="21"/>
                <w:lang w:bidi="ar"/>
              </w:rPr>
              <w:t>月</w:t>
            </w:r>
            <w:r>
              <w:rPr>
                <w:rFonts w:hint="eastAsia" w:ascii="Times New Roman" w:hAnsi="Times New Roman" w:eastAsia="仿宋_GB2312" w:cs="Times New Roman"/>
                <w:color w:val="000000"/>
                <w:sz w:val="21"/>
                <w:szCs w:val="21"/>
                <w:lang w:bidi="ar"/>
              </w:rPr>
              <w:t>28</w:t>
            </w:r>
            <w:r>
              <w:rPr>
                <w:rFonts w:ascii="Times New Roman" w:hAnsi="Times New Roman" w:eastAsia="仿宋_GB2312" w:cs="Times New Roman"/>
                <w:color w:val="000000"/>
                <w:sz w:val="21"/>
                <w:szCs w:val="21"/>
                <w:lang w:bidi="ar"/>
              </w:rPr>
              <w:t>日及以后出生）</w:t>
            </w:r>
            <w:r>
              <w:rPr>
                <w:rFonts w:hint="eastAsia" w:ascii="Times New Roman" w:hAnsi="Times New Roman" w:eastAsia="仿宋_GB2312" w:cs="Times New Roman"/>
                <w:color w:val="000000"/>
                <w:sz w:val="21"/>
                <w:szCs w:val="21"/>
                <w:lang w:bidi="ar"/>
              </w:rPr>
              <w:t>。</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2.硕士及以上学历，取得相应学位；具体专业类别：化工工程</w:t>
            </w:r>
            <w:r>
              <w:rPr>
                <w:rFonts w:ascii="Times New Roman" w:hAnsi="Times New Roman" w:eastAsia="仿宋_GB2312" w:cs="Times New Roman"/>
                <w:color w:val="000000"/>
                <w:sz w:val="21"/>
                <w:szCs w:val="21"/>
                <w:lang w:bidi="ar"/>
              </w:rPr>
              <w:t>类</w:t>
            </w:r>
            <w:r>
              <w:rPr>
                <w:rFonts w:hint="eastAsia" w:ascii="Times New Roman" w:hAnsi="Times New Roman" w:eastAsia="仿宋_GB2312" w:cs="Times New Roman"/>
                <w:color w:val="000000"/>
                <w:sz w:val="21"/>
                <w:szCs w:val="21"/>
                <w:lang w:bidi="ar"/>
              </w:rPr>
              <w:t>，专业名称：化学工程，化学工艺，应用化学，化学工程与技术，有机化学。</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3具有3年研发试验平台管理或安全、环保和消防监管对接工作经验；具有中级及以上职称。</w:t>
            </w:r>
          </w:p>
          <w:p>
            <w:pPr>
              <w:spacing w:after="0" w:line="280" w:lineRule="exact"/>
              <w:ind w:firstLine="420" w:firstLineChars="200"/>
              <w:jc w:val="both"/>
              <w:textAlignment w:val="center"/>
              <w:rPr>
                <w:rFonts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4.需安全应急轮值、夜间巡视，适合男性。</w:t>
            </w:r>
          </w:p>
        </w:tc>
        <w:tc>
          <w:tcPr>
            <w:tcW w:w="1140" w:type="dxa"/>
            <w:tcBorders>
              <w:tl2br w:val="nil"/>
              <w:tr2bl w:val="nil"/>
            </w:tcBorders>
            <w:shd w:val="clear" w:color="auto" w:fill="auto"/>
            <w:vAlign w:val="center"/>
          </w:tcPr>
          <w:p>
            <w:pPr>
              <w:spacing w:after="0" w:line="280" w:lineRule="exact"/>
              <w:contextualSpacing/>
              <w:jc w:val="center"/>
              <w:rPr>
                <w:rFonts w:ascii="Times New Roman" w:hAnsi="Times New Roman" w:eastAsia="仿宋_GB2312" w:cs="Times New Roman"/>
                <w:color w:val="000000" w:themeColor="text1"/>
                <w:sz w:val="21"/>
                <w:szCs w:val="21"/>
                <w14:textFill>
                  <w14:solidFill>
                    <w14:schemeClr w14:val="tx1"/>
                  </w14:solidFill>
                </w14:textFill>
              </w:rPr>
            </w:pPr>
            <w:r>
              <w:rPr>
                <w:rFonts w:hint="eastAsia" w:ascii="Times New Roman" w:hAnsi="Times New Roman" w:eastAsia="仿宋_GB2312" w:cs="Times New Roman"/>
                <w:color w:val="000000" w:themeColor="text1"/>
                <w:sz w:val="21"/>
                <w:szCs w:val="21"/>
                <w14:textFill>
                  <w14:solidFill>
                    <w14:schemeClr w14:val="tx1"/>
                  </w14:solidFill>
                </w14:textFill>
              </w:rPr>
              <w:t>国有企业正式人员</w:t>
            </w:r>
          </w:p>
        </w:tc>
      </w:tr>
    </w:tbl>
    <w:p>
      <w:pPr>
        <w:rPr>
          <w:rFonts w:ascii="Times New Roman" w:hAnsi="Times New Roman" w:eastAsia="仿宋_GB2312" w:cs="Times New Roman"/>
          <w:sz w:val="32"/>
          <w:szCs w:val="32"/>
        </w:rPr>
        <w:sectPr>
          <w:headerReference r:id="rId3" w:type="default"/>
          <w:footerReference r:id="rId4" w:type="default"/>
          <w:pgSz w:w="16838" w:h="11906" w:orient="landscape"/>
          <w:pgMar w:top="1576" w:right="1440" w:bottom="1689" w:left="1440" w:header="851" w:footer="1418" w:gutter="0"/>
          <w:pgNumType w:fmt="numberInDash"/>
          <w:cols w:space="425" w:num="1"/>
          <w:docGrid w:type="lines" w:linePitch="312" w:charSpace="0"/>
        </w:sectPr>
      </w:pPr>
    </w:p>
    <w:p>
      <w:pPr>
        <w:widowControl w:val="0"/>
        <w:spacing w:line="20" w:lineRule="exact"/>
        <w:rPr>
          <w:rFonts w:ascii="Times New Roman" w:hAnsi="Times New Roman" w:eastAsia="仿宋_GB2312" w:cs="Times New Roman"/>
          <w:sz w:val="32"/>
          <w:szCs w:val="32"/>
        </w:rPr>
      </w:pPr>
    </w:p>
    <w:sectPr>
      <w:headerReference r:id="rId7" w:type="first"/>
      <w:footerReference r:id="rId10" w:type="first"/>
      <w:headerReference r:id="rId5" w:type="default"/>
      <w:footerReference r:id="rId8" w:type="default"/>
      <w:headerReference r:id="rId6" w:type="even"/>
      <w:footerReference r:id="rId9" w:type="even"/>
      <w:type w:val="continuous"/>
      <w:pgSz w:w="16838" w:h="11906" w:orient="landscape"/>
      <w:pgMar w:top="1588" w:right="2098" w:bottom="1474" w:left="1985" w:header="851" w:footer="1418"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4974954"/>
    </w:sdtPr>
    <w:sdtEndPr>
      <w:rPr>
        <w:rFonts w:ascii="Times New Roman" w:hAnsi="Times New Roman" w:cs="Times New Roman"/>
        <w:sz w:val="28"/>
        <w:szCs w:val="28"/>
      </w:rPr>
    </w:sdtEndPr>
    <w:sdtContent>
      <w:p>
        <w:pPr>
          <w:pStyle w:val="12"/>
          <w:jc w:val="center"/>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w:t>
        </w:r>
        <w:r>
          <w:rPr>
            <w:rFonts w:ascii="Times New Roman" w:hAnsi="Times New Roman" w:cs="Times New Roman"/>
            <w:sz w:val="28"/>
            <w:szCs w:val="28"/>
          </w:rPr>
          <w:t xml:space="preserve"> 14 -</w:t>
        </w:r>
        <w:r>
          <w:rPr>
            <w:rFonts w:ascii="Times New Roman" w:hAnsi="Times New Roman" w:cs="Times New Roman"/>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both"/>
      <w:rPr>
        <w:rFonts w:ascii="Times New Roman" w:hAnsi="Times New Roman" w:cs="Times New Roman"/>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val="1"/>
  <w:bordersDoNotSurroundFooter w:val="1"/>
  <w:documentProtection w:enforcement="0"/>
  <w:defaultTabStop w:val="420"/>
  <w:drawingGridHorizontalSpacing w:val="11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yNGYzNzI2ZGFhMjA1NGFjNzMxY2JiYTFiMWQwNTgifQ=="/>
  </w:docVars>
  <w:rsids>
    <w:rsidRoot w:val="00F31A04"/>
    <w:rsid w:val="00006CDC"/>
    <w:rsid w:val="000074BF"/>
    <w:rsid w:val="000141E5"/>
    <w:rsid w:val="000201FB"/>
    <w:rsid w:val="00023A10"/>
    <w:rsid w:val="00030887"/>
    <w:rsid w:val="000334A9"/>
    <w:rsid w:val="000528CB"/>
    <w:rsid w:val="0006210B"/>
    <w:rsid w:val="00062201"/>
    <w:rsid w:val="00067339"/>
    <w:rsid w:val="00076816"/>
    <w:rsid w:val="00082E98"/>
    <w:rsid w:val="000848C7"/>
    <w:rsid w:val="00091C03"/>
    <w:rsid w:val="000964F4"/>
    <w:rsid w:val="00097E8E"/>
    <w:rsid w:val="000A2CCD"/>
    <w:rsid w:val="000A3955"/>
    <w:rsid w:val="000A6C94"/>
    <w:rsid w:val="000A78D4"/>
    <w:rsid w:val="000D1B6D"/>
    <w:rsid w:val="000D443D"/>
    <w:rsid w:val="000E19E9"/>
    <w:rsid w:val="000F35AD"/>
    <w:rsid w:val="000F3A2C"/>
    <w:rsid w:val="001131BD"/>
    <w:rsid w:val="001233A6"/>
    <w:rsid w:val="00123B76"/>
    <w:rsid w:val="00124158"/>
    <w:rsid w:val="001418F8"/>
    <w:rsid w:val="0015602B"/>
    <w:rsid w:val="00162CA4"/>
    <w:rsid w:val="0016501C"/>
    <w:rsid w:val="001734DF"/>
    <w:rsid w:val="00181DB9"/>
    <w:rsid w:val="00182B8E"/>
    <w:rsid w:val="001912EB"/>
    <w:rsid w:val="001A017B"/>
    <w:rsid w:val="001B62F2"/>
    <w:rsid w:val="001C091D"/>
    <w:rsid w:val="001D0198"/>
    <w:rsid w:val="001D1901"/>
    <w:rsid w:val="001E678C"/>
    <w:rsid w:val="001F426D"/>
    <w:rsid w:val="00200057"/>
    <w:rsid w:val="00220506"/>
    <w:rsid w:val="00220C1D"/>
    <w:rsid w:val="0022246D"/>
    <w:rsid w:val="002364BE"/>
    <w:rsid w:val="0023675D"/>
    <w:rsid w:val="00241893"/>
    <w:rsid w:val="00242022"/>
    <w:rsid w:val="00246834"/>
    <w:rsid w:val="00250AA9"/>
    <w:rsid w:val="00252037"/>
    <w:rsid w:val="00276E0B"/>
    <w:rsid w:val="00282944"/>
    <w:rsid w:val="002871AD"/>
    <w:rsid w:val="00295757"/>
    <w:rsid w:val="002A1737"/>
    <w:rsid w:val="002B0EFD"/>
    <w:rsid w:val="002C2902"/>
    <w:rsid w:val="002C5A32"/>
    <w:rsid w:val="002D0D08"/>
    <w:rsid w:val="002D4628"/>
    <w:rsid w:val="002E4468"/>
    <w:rsid w:val="002E4F85"/>
    <w:rsid w:val="002F1289"/>
    <w:rsid w:val="002F12C5"/>
    <w:rsid w:val="002F523C"/>
    <w:rsid w:val="002F6FB0"/>
    <w:rsid w:val="002F7164"/>
    <w:rsid w:val="00306685"/>
    <w:rsid w:val="003232FC"/>
    <w:rsid w:val="0033320B"/>
    <w:rsid w:val="003411D4"/>
    <w:rsid w:val="00342A98"/>
    <w:rsid w:val="00360C22"/>
    <w:rsid w:val="003639E6"/>
    <w:rsid w:val="00365932"/>
    <w:rsid w:val="0036744E"/>
    <w:rsid w:val="003726A8"/>
    <w:rsid w:val="00373BD7"/>
    <w:rsid w:val="00374C8C"/>
    <w:rsid w:val="003826F2"/>
    <w:rsid w:val="00394867"/>
    <w:rsid w:val="0039628C"/>
    <w:rsid w:val="0039721D"/>
    <w:rsid w:val="003B7E09"/>
    <w:rsid w:val="003C1D48"/>
    <w:rsid w:val="003C287F"/>
    <w:rsid w:val="003E49FF"/>
    <w:rsid w:val="003F0565"/>
    <w:rsid w:val="003F167A"/>
    <w:rsid w:val="003F48D3"/>
    <w:rsid w:val="00401121"/>
    <w:rsid w:val="00425130"/>
    <w:rsid w:val="004258CE"/>
    <w:rsid w:val="00434EA5"/>
    <w:rsid w:val="0043575B"/>
    <w:rsid w:val="00447B3E"/>
    <w:rsid w:val="00456BB5"/>
    <w:rsid w:val="004643E4"/>
    <w:rsid w:val="004731FA"/>
    <w:rsid w:val="0047422B"/>
    <w:rsid w:val="00476C49"/>
    <w:rsid w:val="004937ED"/>
    <w:rsid w:val="004C4756"/>
    <w:rsid w:val="004E3000"/>
    <w:rsid w:val="004F13DF"/>
    <w:rsid w:val="00500E07"/>
    <w:rsid w:val="00516771"/>
    <w:rsid w:val="00525B76"/>
    <w:rsid w:val="00542943"/>
    <w:rsid w:val="005459B2"/>
    <w:rsid w:val="00547CDE"/>
    <w:rsid w:val="005541B5"/>
    <w:rsid w:val="0055762B"/>
    <w:rsid w:val="0056030F"/>
    <w:rsid w:val="00560520"/>
    <w:rsid w:val="0056400C"/>
    <w:rsid w:val="0056494C"/>
    <w:rsid w:val="0056770E"/>
    <w:rsid w:val="00572D0F"/>
    <w:rsid w:val="00576251"/>
    <w:rsid w:val="00577C94"/>
    <w:rsid w:val="0058024C"/>
    <w:rsid w:val="00584D7B"/>
    <w:rsid w:val="00593FA4"/>
    <w:rsid w:val="005A694A"/>
    <w:rsid w:val="005B0A5A"/>
    <w:rsid w:val="005B798C"/>
    <w:rsid w:val="005C1CBE"/>
    <w:rsid w:val="005C3C48"/>
    <w:rsid w:val="005D4F4B"/>
    <w:rsid w:val="005F0E2B"/>
    <w:rsid w:val="005F1C24"/>
    <w:rsid w:val="00601F2D"/>
    <w:rsid w:val="0060393C"/>
    <w:rsid w:val="00606409"/>
    <w:rsid w:val="006068CF"/>
    <w:rsid w:val="006116E2"/>
    <w:rsid w:val="006157D6"/>
    <w:rsid w:val="0062605A"/>
    <w:rsid w:val="006314F4"/>
    <w:rsid w:val="00653FAD"/>
    <w:rsid w:val="0065713F"/>
    <w:rsid w:val="0068582A"/>
    <w:rsid w:val="00686D71"/>
    <w:rsid w:val="006904B0"/>
    <w:rsid w:val="006963AE"/>
    <w:rsid w:val="006971F3"/>
    <w:rsid w:val="006A15A0"/>
    <w:rsid w:val="006A3C88"/>
    <w:rsid w:val="006A7D65"/>
    <w:rsid w:val="006A7E72"/>
    <w:rsid w:val="006A7F3E"/>
    <w:rsid w:val="006B5E00"/>
    <w:rsid w:val="006C0F93"/>
    <w:rsid w:val="006C1B18"/>
    <w:rsid w:val="006C612A"/>
    <w:rsid w:val="006F4A1A"/>
    <w:rsid w:val="007005CC"/>
    <w:rsid w:val="00704D55"/>
    <w:rsid w:val="007179A6"/>
    <w:rsid w:val="00725F96"/>
    <w:rsid w:val="00731FAF"/>
    <w:rsid w:val="00735D54"/>
    <w:rsid w:val="00745065"/>
    <w:rsid w:val="007470B3"/>
    <w:rsid w:val="00750F14"/>
    <w:rsid w:val="0075592C"/>
    <w:rsid w:val="007620FB"/>
    <w:rsid w:val="00763A4E"/>
    <w:rsid w:val="0077528D"/>
    <w:rsid w:val="007802F0"/>
    <w:rsid w:val="00781240"/>
    <w:rsid w:val="00781521"/>
    <w:rsid w:val="00782457"/>
    <w:rsid w:val="007870CF"/>
    <w:rsid w:val="0078725B"/>
    <w:rsid w:val="007911E2"/>
    <w:rsid w:val="00796CFD"/>
    <w:rsid w:val="007A149C"/>
    <w:rsid w:val="007B0798"/>
    <w:rsid w:val="007B08F9"/>
    <w:rsid w:val="007B4880"/>
    <w:rsid w:val="007C386D"/>
    <w:rsid w:val="007C78C8"/>
    <w:rsid w:val="007E25C2"/>
    <w:rsid w:val="007F6C36"/>
    <w:rsid w:val="007F6EC8"/>
    <w:rsid w:val="007F74E6"/>
    <w:rsid w:val="00803EEF"/>
    <w:rsid w:val="00806E54"/>
    <w:rsid w:val="008223F2"/>
    <w:rsid w:val="0082498A"/>
    <w:rsid w:val="00835483"/>
    <w:rsid w:val="008377B2"/>
    <w:rsid w:val="008426C2"/>
    <w:rsid w:val="00843812"/>
    <w:rsid w:val="00844170"/>
    <w:rsid w:val="008504B6"/>
    <w:rsid w:val="0085784F"/>
    <w:rsid w:val="0086283E"/>
    <w:rsid w:val="00863786"/>
    <w:rsid w:val="00864C26"/>
    <w:rsid w:val="00881A21"/>
    <w:rsid w:val="00885174"/>
    <w:rsid w:val="008851F6"/>
    <w:rsid w:val="008876AD"/>
    <w:rsid w:val="0089089C"/>
    <w:rsid w:val="00893356"/>
    <w:rsid w:val="008A05F7"/>
    <w:rsid w:val="008A19F0"/>
    <w:rsid w:val="008A3088"/>
    <w:rsid w:val="008C5EE9"/>
    <w:rsid w:val="008D15C4"/>
    <w:rsid w:val="008D5352"/>
    <w:rsid w:val="008E2BB7"/>
    <w:rsid w:val="008E5689"/>
    <w:rsid w:val="008F0AA5"/>
    <w:rsid w:val="008F79C4"/>
    <w:rsid w:val="008F7BF4"/>
    <w:rsid w:val="009030C4"/>
    <w:rsid w:val="009046A7"/>
    <w:rsid w:val="0090545A"/>
    <w:rsid w:val="009073A5"/>
    <w:rsid w:val="00911766"/>
    <w:rsid w:val="009123DB"/>
    <w:rsid w:val="00920A61"/>
    <w:rsid w:val="00922334"/>
    <w:rsid w:val="00940797"/>
    <w:rsid w:val="00943038"/>
    <w:rsid w:val="009430CD"/>
    <w:rsid w:val="00946DF5"/>
    <w:rsid w:val="00950760"/>
    <w:rsid w:val="0095079C"/>
    <w:rsid w:val="009740AA"/>
    <w:rsid w:val="00980578"/>
    <w:rsid w:val="00981705"/>
    <w:rsid w:val="00993062"/>
    <w:rsid w:val="00996B88"/>
    <w:rsid w:val="009A598D"/>
    <w:rsid w:val="009D31E4"/>
    <w:rsid w:val="009D7E52"/>
    <w:rsid w:val="00A10964"/>
    <w:rsid w:val="00A16431"/>
    <w:rsid w:val="00A23807"/>
    <w:rsid w:val="00A5280B"/>
    <w:rsid w:val="00A52B8E"/>
    <w:rsid w:val="00A5785F"/>
    <w:rsid w:val="00A602AD"/>
    <w:rsid w:val="00A675A2"/>
    <w:rsid w:val="00A730B0"/>
    <w:rsid w:val="00A76254"/>
    <w:rsid w:val="00A76EA5"/>
    <w:rsid w:val="00AA2F33"/>
    <w:rsid w:val="00AB0AD5"/>
    <w:rsid w:val="00AB358E"/>
    <w:rsid w:val="00AB799B"/>
    <w:rsid w:val="00AC19AB"/>
    <w:rsid w:val="00AC218F"/>
    <w:rsid w:val="00AC4806"/>
    <w:rsid w:val="00AC6FF3"/>
    <w:rsid w:val="00AD2545"/>
    <w:rsid w:val="00AE1110"/>
    <w:rsid w:val="00AE3742"/>
    <w:rsid w:val="00AE6639"/>
    <w:rsid w:val="00AF5C98"/>
    <w:rsid w:val="00AF726E"/>
    <w:rsid w:val="00B00259"/>
    <w:rsid w:val="00B0259F"/>
    <w:rsid w:val="00B1425A"/>
    <w:rsid w:val="00B16AEA"/>
    <w:rsid w:val="00B32358"/>
    <w:rsid w:val="00B40177"/>
    <w:rsid w:val="00B41360"/>
    <w:rsid w:val="00B510BC"/>
    <w:rsid w:val="00B56F74"/>
    <w:rsid w:val="00B60E00"/>
    <w:rsid w:val="00B637D1"/>
    <w:rsid w:val="00B71669"/>
    <w:rsid w:val="00B721FF"/>
    <w:rsid w:val="00B76BD8"/>
    <w:rsid w:val="00B80340"/>
    <w:rsid w:val="00B8287E"/>
    <w:rsid w:val="00B86EB2"/>
    <w:rsid w:val="00BA60BD"/>
    <w:rsid w:val="00BB5888"/>
    <w:rsid w:val="00BC2AE7"/>
    <w:rsid w:val="00BC36D7"/>
    <w:rsid w:val="00BD0D46"/>
    <w:rsid w:val="00BD2441"/>
    <w:rsid w:val="00BD44EB"/>
    <w:rsid w:val="00BD5172"/>
    <w:rsid w:val="00BE30C0"/>
    <w:rsid w:val="00BE3C1C"/>
    <w:rsid w:val="00BE5D68"/>
    <w:rsid w:val="00BF749C"/>
    <w:rsid w:val="00C00FB2"/>
    <w:rsid w:val="00C1483F"/>
    <w:rsid w:val="00C163F3"/>
    <w:rsid w:val="00C20A0A"/>
    <w:rsid w:val="00C401BF"/>
    <w:rsid w:val="00C50E56"/>
    <w:rsid w:val="00C57CE1"/>
    <w:rsid w:val="00C62BB1"/>
    <w:rsid w:val="00C64639"/>
    <w:rsid w:val="00C737DD"/>
    <w:rsid w:val="00C74527"/>
    <w:rsid w:val="00C7495F"/>
    <w:rsid w:val="00C77BAC"/>
    <w:rsid w:val="00C86BA7"/>
    <w:rsid w:val="00C956D6"/>
    <w:rsid w:val="00C97EE4"/>
    <w:rsid w:val="00CA7B96"/>
    <w:rsid w:val="00CB4635"/>
    <w:rsid w:val="00CC0E91"/>
    <w:rsid w:val="00CD6874"/>
    <w:rsid w:val="00CD78D5"/>
    <w:rsid w:val="00CE5286"/>
    <w:rsid w:val="00CF33FD"/>
    <w:rsid w:val="00CF53A0"/>
    <w:rsid w:val="00CF5BD2"/>
    <w:rsid w:val="00D00740"/>
    <w:rsid w:val="00D029DB"/>
    <w:rsid w:val="00D0767A"/>
    <w:rsid w:val="00D15089"/>
    <w:rsid w:val="00D200BB"/>
    <w:rsid w:val="00D3089A"/>
    <w:rsid w:val="00D43A5C"/>
    <w:rsid w:val="00D43FAD"/>
    <w:rsid w:val="00D52AEB"/>
    <w:rsid w:val="00D55212"/>
    <w:rsid w:val="00D80DCB"/>
    <w:rsid w:val="00D83361"/>
    <w:rsid w:val="00D854D5"/>
    <w:rsid w:val="00D87513"/>
    <w:rsid w:val="00D91839"/>
    <w:rsid w:val="00DA14FA"/>
    <w:rsid w:val="00DA1D1B"/>
    <w:rsid w:val="00DA2ECC"/>
    <w:rsid w:val="00DC131A"/>
    <w:rsid w:val="00DC2903"/>
    <w:rsid w:val="00DC2BFE"/>
    <w:rsid w:val="00DC4FA4"/>
    <w:rsid w:val="00DD2B4E"/>
    <w:rsid w:val="00DE3262"/>
    <w:rsid w:val="00DE4ED3"/>
    <w:rsid w:val="00DE6423"/>
    <w:rsid w:val="00E17D65"/>
    <w:rsid w:val="00E20087"/>
    <w:rsid w:val="00E201EB"/>
    <w:rsid w:val="00E205AB"/>
    <w:rsid w:val="00E20ACC"/>
    <w:rsid w:val="00E242DC"/>
    <w:rsid w:val="00E33B73"/>
    <w:rsid w:val="00E4122D"/>
    <w:rsid w:val="00E54AC7"/>
    <w:rsid w:val="00E77CAC"/>
    <w:rsid w:val="00E8003F"/>
    <w:rsid w:val="00E80835"/>
    <w:rsid w:val="00E81624"/>
    <w:rsid w:val="00E90CE9"/>
    <w:rsid w:val="00EA06FD"/>
    <w:rsid w:val="00EA34F8"/>
    <w:rsid w:val="00EA591A"/>
    <w:rsid w:val="00EB5F73"/>
    <w:rsid w:val="00EB6AA8"/>
    <w:rsid w:val="00EC3C24"/>
    <w:rsid w:val="00ED49F5"/>
    <w:rsid w:val="00EE4318"/>
    <w:rsid w:val="00EF5368"/>
    <w:rsid w:val="00EF5B78"/>
    <w:rsid w:val="00F000C6"/>
    <w:rsid w:val="00F06F00"/>
    <w:rsid w:val="00F11BC5"/>
    <w:rsid w:val="00F24C98"/>
    <w:rsid w:val="00F31A04"/>
    <w:rsid w:val="00F37531"/>
    <w:rsid w:val="00F40D3C"/>
    <w:rsid w:val="00F43B35"/>
    <w:rsid w:val="00F44335"/>
    <w:rsid w:val="00F45E9A"/>
    <w:rsid w:val="00F45EB9"/>
    <w:rsid w:val="00F53E5F"/>
    <w:rsid w:val="00F56DF0"/>
    <w:rsid w:val="00F61F27"/>
    <w:rsid w:val="00F65C10"/>
    <w:rsid w:val="00F65FF6"/>
    <w:rsid w:val="00F666D4"/>
    <w:rsid w:val="00F70DEC"/>
    <w:rsid w:val="00F72018"/>
    <w:rsid w:val="00F830B8"/>
    <w:rsid w:val="00F87E2D"/>
    <w:rsid w:val="00F93EE5"/>
    <w:rsid w:val="00F964A9"/>
    <w:rsid w:val="00F96681"/>
    <w:rsid w:val="00FB11C9"/>
    <w:rsid w:val="00FB2CFA"/>
    <w:rsid w:val="00FB342C"/>
    <w:rsid w:val="00FB6765"/>
    <w:rsid w:val="00FC205C"/>
    <w:rsid w:val="00FC324E"/>
    <w:rsid w:val="00FD02F5"/>
    <w:rsid w:val="00FF1D67"/>
    <w:rsid w:val="01A95FC4"/>
    <w:rsid w:val="02834130"/>
    <w:rsid w:val="035113DB"/>
    <w:rsid w:val="08417C1A"/>
    <w:rsid w:val="088C3CBC"/>
    <w:rsid w:val="0D0F5957"/>
    <w:rsid w:val="0D9C2C0E"/>
    <w:rsid w:val="11853D3E"/>
    <w:rsid w:val="12D85BE3"/>
    <w:rsid w:val="12FA3D96"/>
    <w:rsid w:val="156A0E21"/>
    <w:rsid w:val="167F3CAE"/>
    <w:rsid w:val="182A74E9"/>
    <w:rsid w:val="1C407393"/>
    <w:rsid w:val="1E4A47B5"/>
    <w:rsid w:val="1E4B73EA"/>
    <w:rsid w:val="207A5482"/>
    <w:rsid w:val="2101730F"/>
    <w:rsid w:val="2195079D"/>
    <w:rsid w:val="24431BDE"/>
    <w:rsid w:val="257E4A9D"/>
    <w:rsid w:val="267921BF"/>
    <w:rsid w:val="272423B0"/>
    <w:rsid w:val="27362338"/>
    <w:rsid w:val="27EC55F4"/>
    <w:rsid w:val="2A5D433F"/>
    <w:rsid w:val="2B6B3D6A"/>
    <w:rsid w:val="2C815BCD"/>
    <w:rsid w:val="2C970D16"/>
    <w:rsid w:val="2E953036"/>
    <w:rsid w:val="2F2F436D"/>
    <w:rsid w:val="2FDB628D"/>
    <w:rsid w:val="30074741"/>
    <w:rsid w:val="30155F35"/>
    <w:rsid w:val="3058326B"/>
    <w:rsid w:val="30DD1A95"/>
    <w:rsid w:val="30DE0729"/>
    <w:rsid w:val="30EF7171"/>
    <w:rsid w:val="314D0EC3"/>
    <w:rsid w:val="31823873"/>
    <w:rsid w:val="32930E8C"/>
    <w:rsid w:val="34267BA9"/>
    <w:rsid w:val="348038FB"/>
    <w:rsid w:val="35352E7D"/>
    <w:rsid w:val="378D29BE"/>
    <w:rsid w:val="385E26EA"/>
    <w:rsid w:val="39E06614"/>
    <w:rsid w:val="3C416B9C"/>
    <w:rsid w:val="3C9674BF"/>
    <w:rsid w:val="3E6B45F1"/>
    <w:rsid w:val="3F297494"/>
    <w:rsid w:val="40E8217A"/>
    <w:rsid w:val="418225CF"/>
    <w:rsid w:val="41851A34"/>
    <w:rsid w:val="42A4331E"/>
    <w:rsid w:val="42B21FB1"/>
    <w:rsid w:val="446465CA"/>
    <w:rsid w:val="44CB55AC"/>
    <w:rsid w:val="451D542B"/>
    <w:rsid w:val="461043DA"/>
    <w:rsid w:val="46945D8C"/>
    <w:rsid w:val="47233E89"/>
    <w:rsid w:val="478832E0"/>
    <w:rsid w:val="4A095B99"/>
    <w:rsid w:val="4A937374"/>
    <w:rsid w:val="4B2A6FA2"/>
    <w:rsid w:val="4D111FCA"/>
    <w:rsid w:val="4DCF015B"/>
    <w:rsid w:val="5079422C"/>
    <w:rsid w:val="50BD6385"/>
    <w:rsid w:val="51412E90"/>
    <w:rsid w:val="5302663C"/>
    <w:rsid w:val="5CAF5893"/>
    <w:rsid w:val="5D9562FF"/>
    <w:rsid w:val="5E1E00A2"/>
    <w:rsid w:val="5FDC647C"/>
    <w:rsid w:val="603B13E0"/>
    <w:rsid w:val="629D79D0"/>
    <w:rsid w:val="639C058F"/>
    <w:rsid w:val="65C41836"/>
    <w:rsid w:val="667B544C"/>
    <w:rsid w:val="66877EF0"/>
    <w:rsid w:val="66B12857"/>
    <w:rsid w:val="675F6A84"/>
    <w:rsid w:val="67654BBE"/>
    <w:rsid w:val="677056AF"/>
    <w:rsid w:val="679E0449"/>
    <w:rsid w:val="6983542A"/>
    <w:rsid w:val="69F12A93"/>
    <w:rsid w:val="6B362ECF"/>
    <w:rsid w:val="6C3D2E83"/>
    <w:rsid w:val="6DC758BF"/>
    <w:rsid w:val="6E9B5D8F"/>
    <w:rsid w:val="70BC249B"/>
    <w:rsid w:val="70E6626F"/>
    <w:rsid w:val="70F87DAE"/>
    <w:rsid w:val="71814776"/>
    <w:rsid w:val="718D58E8"/>
    <w:rsid w:val="73C51294"/>
    <w:rsid w:val="74C70097"/>
    <w:rsid w:val="753C5586"/>
    <w:rsid w:val="75997B51"/>
    <w:rsid w:val="76335D4E"/>
    <w:rsid w:val="77277DAE"/>
    <w:rsid w:val="7A112037"/>
    <w:rsid w:val="7B1B36A3"/>
    <w:rsid w:val="7D48737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zh-CN" w:bidi="ar-SA"/>
    </w:rPr>
  </w:style>
  <w:style w:type="paragraph" w:styleId="2">
    <w:name w:val="heading 1"/>
    <w:basedOn w:val="1"/>
    <w:next w:val="1"/>
    <w:link w:val="24"/>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5"/>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6"/>
    <w:semiHidden/>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27"/>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28"/>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29"/>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30"/>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31"/>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32"/>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6">
    <w:name w:val="Default Paragraph Font"/>
    <w:semiHidden/>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11">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2">
    <w:name w:val="footer"/>
    <w:basedOn w:val="1"/>
    <w:link w:val="22"/>
    <w:unhideWhenUsed/>
    <w:qFormat/>
    <w:uiPriority w:val="99"/>
    <w:pPr>
      <w:tabs>
        <w:tab w:val="center" w:pos="4153"/>
        <w:tab w:val="right" w:pos="8306"/>
      </w:tabs>
      <w:snapToGrid w:val="0"/>
    </w:pPr>
    <w:rPr>
      <w:sz w:val="18"/>
      <w:szCs w:val="18"/>
    </w:rPr>
  </w:style>
  <w:style w:type="paragraph" w:styleId="13">
    <w:name w:val="header"/>
    <w:basedOn w:val="1"/>
    <w:link w:val="21"/>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Subtitle"/>
    <w:basedOn w:val="1"/>
    <w:next w:val="1"/>
    <w:link w:val="3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5">
    <w:name w:val="Title"/>
    <w:basedOn w:val="1"/>
    <w:next w:val="1"/>
    <w:link w:val="3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sz w:val="52"/>
      <w:szCs w:val="52"/>
    </w:rPr>
  </w:style>
  <w:style w:type="character" w:styleId="17">
    <w:name w:val="Strong"/>
    <w:basedOn w:val="16"/>
    <w:qFormat/>
    <w:uiPriority w:val="22"/>
    <w:rPr>
      <w:b/>
      <w:bCs/>
    </w:rPr>
  </w:style>
  <w:style w:type="character" w:styleId="18">
    <w:name w:val="Emphasis"/>
    <w:basedOn w:val="16"/>
    <w:qFormat/>
    <w:uiPriority w:val="20"/>
    <w:rPr>
      <w:i/>
      <w:iCs/>
    </w:rPr>
  </w:style>
  <w:style w:type="character" w:customStyle="1" w:styleId="20">
    <w:name w:val="apple-converted-space"/>
    <w:basedOn w:val="16"/>
    <w:qFormat/>
    <w:uiPriority w:val="0"/>
  </w:style>
  <w:style w:type="character" w:customStyle="1" w:styleId="21">
    <w:name w:val="页眉 Char"/>
    <w:basedOn w:val="16"/>
    <w:link w:val="13"/>
    <w:qFormat/>
    <w:uiPriority w:val="0"/>
    <w:rPr>
      <w:sz w:val="18"/>
      <w:szCs w:val="18"/>
    </w:rPr>
  </w:style>
  <w:style w:type="character" w:customStyle="1" w:styleId="22">
    <w:name w:val="页脚 Char"/>
    <w:basedOn w:val="16"/>
    <w:link w:val="12"/>
    <w:qFormat/>
    <w:uiPriority w:val="99"/>
    <w:rPr>
      <w:sz w:val="18"/>
      <w:szCs w:val="18"/>
    </w:rPr>
  </w:style>
  <w:style w:type="paragraph" w:styleId="23">
    <w:name w:val="List Paragraph"/>
    <w:basedOn w:val="1"/>
    <w:qFormat/>
    <w:uiPriority w:val="34"/>
    <w:pPr>
      <w:ind w:firstLine="420" w:firstLineChars="200"/>
    </w:pPr>
  </w:style>
  <w:style w:type="character" w:customStyle="1" w:styleId="24">
    <w:name w:val="标题 1 Char"/>
    <w:basedOn w:val="16"/>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25">
    <w:name w:val="标题 2 Char"/>
    <w:basedOn w:val="16"/>
    <w:link w:val="3"/>
    <w:semiHidden/>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6">
    <w:name w:val="标题 3 Char"/>
    <w:basedOn w:val="16"/>
    <w:link w:val="4"/>
    <w:semiHidden/>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7">
    <w:name w:val="标题 4 Char"/>
    <w:basedOn w:val="16"/>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8">
    <w:name w:val="标题 5 Char"/>
    <w:basedOn w:val="16"/>
    <w:link w:val="6"/>
    <w:semiHidden/>
    <w:qFormat/>
    <w:uiPriority w:val="9"/>
    <w:rPr>
      <w:rFonts w:asciiTheme="majorHAnsi" w:hAnsiTheme="majorHAnsi" w:eastAsiaTheme="majorEastAsia" w:cstheme="majorBidi"/>
      <w:color w:val="254061" w:themeColor="accent1" w:themeShade="80"/>
    </w:rPr>
  </w:style>
  <w:style w:type="character" w:customStyle="1" w:styleId="29">
    <w:name w:val="标题 6 Char"/>
    <w:basedOn w:val="16"/>
    <w:link w:val="7"/>
    <w:semiHidden/>
    <w:qFormat/>
    <w:uiPriority w:val="9"/>
    <w:rPr>
      <w:rFonts w:asciiTheme="majorHAnsi" w:hAnsiTheme="majorHAnsi" w:eastAsiaTheme="majorEastAsia" w:cstheme="majorBidi"/>
      <w:i/>
      <w:iCs/>
      <w:color w:val="254061" w:themeColor="accent1" w:themeShade="80"/>
    </w:rPr>
  </w:style>
  <w:style w:type="character" w:customStyle="1" w:styleId="30">
    <w:name w:val="标题 7 Char"/>
    <w:basedOn w:val="16"/>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31">
    <w:name w:val="标题 8 Char"/>
    <w:basedOn w:val="16"/>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32">
    <w:name w:val="标题 9 Char"/>
    <w:basedOn w:val="16"/>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33">
    <w:name w:val="标题 Char"/>
    <w:basedOn w:val="16"/>
    <w:link w:val="15"/>
    <w:qFormat/>
    <w:uiPriority w:val="10"/>
    <w:rPr>
      <w:rFonts w:asciiTheme="majorHAnsi" w:hAnsiTheme="majorHAnsi" w:eastAsiaTheme="majorEastAsia" w:cstheme="majorBidi"/>
      <w:color w:val="17375E" w:themeColor="text2" w:themeShade="BF"/>
      <w:spacing w:val="5"/>
      <w:sz w:val="52"/>
      <w:szCs w:val="52"/>
    </w:rPr>
  </w:style>
  <w:style w:type="character" w:customStyle="1" w:styleId="34">
    <w:name w:val="副标题 Char"/>
    <w:basedOn w:val="16"/>
    <w:link w:val="1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5">
    <w:name w:val="No Spacing"/>
    <w:qFormat/>
    <w:uiPriority w:val="1"/>
    <w:rPr>
      <w:rFonts w:asciiTheme="minorHAnsi" w:hAnsiTheme="minorHAnsi" w:eastAsiaTheme="minorEastAsia" w:cstheme="minorBidi"/>
      <w:sz w:val="22"/>
      <w:szCs w:val="22"/>
      <w:lang w:val="en-US" w:eastAsia="zh-CN" w:bidi="ar-SA"/>
    </w:rPr>
  </w:style>
  <w:style w:type="paragraph" w:styleId="36">
    <w:name w:val="Quote"/>
    <w:basedOn w:val="1"/>
    <w:next w:val="1"/>
    <w:link w:val="37"/>
    <w:qFormat/>
    <w:uiPriority w:val="29"/>
    <w:rPr>
      <w:i/>
      <w:iCs/>
      <w:color w:val="000000" w:themeColor="text1"/>
      <w14:textFill>
        <w14:solidFill>
          <w14:schemeClr w14:val="tx1"/>
        </w14:solidFill>
      </w14:textFill>
    </w:rPr>
  </w:style>
  <w:style w:type="character" w:customStyle="1" w:styleId="37">
    <w:name w:val="引用 Char"/>
    <w:basedOn w:val="16"/>
    <w:link w:val="36"/>
    <w:qFormat/>
    <w:uiPriority w:val="29"/>
    <w:rPr>
      <w:i/>
      <w:iCs/>
      <w:color w:val="000000" w:themeColor="text1"/>
      <w14:textFill>
        <w14:solidFill>
          <w14:schemeClr w14:val="tx1"/>
        </w14:solidFill>
      </w14:textFill>
    </w:rPr>
  </w:style>
  <w:style w:type="paragraph" w:styleId="38">
    <w:name w:val="Intense Quote"/>
    <w:basedOn w:val="1"/>
    <w:next w:val="1"/>
    <w:link w:val="3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39">
    <w:name w:val="明显引用 Char"/>
    <w:basedOn w:val="16"/>
    <w:link w:val="38"/>
    <w:qFormat/>
    <w:uiPriority w:val="30"/>
    <w:rPr>
      <w:b/>
      <w:bCs/>
      <w:i/>
      <w:iCs/>
      <w:color w:val="4F81BD" w:themeColor="accent1"/>
      <w14:textFill>
        <w14:solidFill>
          <w14:schemeClr w14:val="accent1"/>
        </w14:solidFill>
      </w14:textFill>
    </w:rPr>
  </w:style>
  <w:style w:type="character" w:customStyle="1" w:styleId="40">
    <w:name w:val="不明显强调1"/>
    <w:basedOn w:val="16"/>
    <w:qFormat/>
    <w:uiPriority w:val="19"/>
    <w:rPr>
      <w:i/>
      <w:iCs/>
      <w:color w:val="808080" w:themeColor="text1" w:themeTint="80"/>
      <w14:textFill>
        <w14:solidFill>
          <w14:schemeClr w14:val="tx1">
            <w14:lumMod w14:val="50000"/>
            <w14:lumOff w14:val="50000"/>
          </w14:schemeClr>
        </w14:solidFill>
      </w14:textFill>
    </w:rPr>
  </w:style>
  <w:style w:type="character" w:customStyle="1" w:styleId="41">
    <w:name w:val="明显强调1"/>
    <w:basedOn w:val="16"/>
    <w:qFormat/>
    <w:uiPriority w:val="21"/>
    <w:rPr>
      <w:b/>
      <w:bCs/>
      <w:i/>
      <w:iCs/>
      <w:color w:val="4F81BD" w:themeColor="accent1"/>
      <w14:textFill>
        <w14:solidFill>
          <w14:schemeClr w14:val="accent1"/>
        </w14:solidFill>
      </w14:textFill>
    </w:rPr>
  </w:style>
  <w:style w:type="character" w:customStyle="1" w:styleId="42">
    <w:name w:val="不明显参考1"/>
    <w:basedOn w:val="16"/>
    <w:qFormat/>
    <w:uiPriority w:val="31"/>
    <w:rPr>
      <w:smallCaps/>
      <w:color w:val="C0504D" w:themeColor="accent2"/>
      <w:u w:val="single"/>
      <w14:textFill>
        <w14:solidFill>
          <w14:schemeClr w14:val="accent2"/>
        </w14:solidFill>
      </w14:textFill>
    </w:rPr>
  </w:style>
  <w:style w:type="character" w:customStyle="1" w:styleId="43">
    <w:name w:val="明显参考1"/>
    <w:basedOn w:val="16"/>
    <w:qFormat/>
    <w:uiPriority w:val="32"/>
    <w:rPr>
      <w:b/>
      <w:bCs/>
      <w:smallCaps/>
      <w:color w:val="C0504D" w:themeColor="accent2"/>
      <w:spacing w:val="5"/>
      <w:u w:val="single"/>
      <w14:textFill>
        <w14:solidFill>
          <w14:schemeClr w14:val="accent2"/>
        </w14:solidFill>
      </w14:textFill>
    </w:rPr>
  </w:style>
  <w:style w:type="character" w:customStyle="1" w:styleId="44">
    <w:name w:val="书籍标题1"/>
    <w:basedOn w:val="16"/>
    <w:qFormat/>
    <w:uiPriority w:val="33"/>
    <w:rPr>
      <w:b/>
      <w:bCs/>
      <w:smallCaps/>
      <w:spacing w:val="5"/>
    </w:rPr>
  </w:style>
  <w:style w:type="paragraph" w:customStyle="1" w:styleId="45">
    <w:name w:val="TOC 标题1"/>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497</Words>
  <Characters>507</Characters>
  <Lines>41</Lines>
  <Paragraphs>11</Paragraphs>
  <TotalTime>135</TotalTime>
  <ScaleCrop>false</ScaleCrop>
  <LinksUpToDate>false</LinksUpToDate>
  <CharactersWithSpaces>507</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2024-07-16T09:35:00Z</dcterms:created>
  <dc:creator>Administrator</dc:creator>
  <cp:lastModifiedBy>Sun</cp:lastModifiedBy>
  <cp:lastPrinted>2025-02-27T01:33:00Z</cp:lastPrinted>
  <dcterms:modified xsi:type="dcterms:W3CDTF">2025-02-28T06:34:13Z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C36DDD8E0DB94D40B300F88CB0E03F3B_13</vt:lpwstr>
  </property>
  <property fmtid="{D5CDD505-2E9C-101B-9397-08002B2CF9AE}" pid="4" name="KSOTemplateDocerSaveRecord">
    <vt:lpwstr>eyJoZGlkIjoiZWEyNGYzNzI2ZGFhMjA1NGFjNzMxY2JiYTFiMWQwNTgiLCJ1c2VySWQiOiI0MjU3NjkwMTQifQ==</vt:lpwstr>
  </property>
</Properties>
</file>