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41B7C">
      <w:pPr>
        <w:keepNext w:val="0"/>
        <w:keepLines w:val="0"/>
        <w:pageBreakBefore w:val="0"/>
        <w:widowControl w:val="0"/>
        <w:kinsoku/>
        <w:wordWrap/>
        <w:overflowPunct/>
        <w:topLinePunct w:val="0"/>
        <w:autoSpaceDE/>
        <w:autoSpaceDN/>
        <w:bidi w:val="0"/>
        <w:snapToGrid/>
        <w:spacing w:line="560" w:lineRule="exact"/>
        <w:ind w:left="0" w:leftChars="0" w:firstLine="0" w:firstLineChars="0"/>
        <w:jc w:val="center"/>
        <w:textAlignment w:val="auto"/>
        <w:outlineLvl w:val="0"/>
        <w:rPr>
          <w:rFonts w:hint="eastAsia" w:ascii="方正小标宋简体" w:hAnsi="方正小标宋简体" w:eastAsia="方正小标宋简体"/>
          <w:b/>
          <w:bCs/>
          <w:sz w:val="44"/>
          <w:szCs w:val="44"/>
          <w:lang w:val="en-US" w:eastAsia="zh-CN"/>
        </w:rPr>
      </w:pPr>
      <w:r>
        <w:rPr>
          <w:rFonts w:hint="eastAsia" w:ascii="方正小标宋简体" w:hAnsi="方正小标宋简体" w:eastAsia="方正小标宋简体"/>
          <w:b/>
          <w:bCs/>
          <w:sz w:val="44"/>
          <w:szCs w:val="44"/>
          <w:lang w:val="en-US" w:eastAsia="zh-CN"/>
        </w:rPr>
        <w:t>新兴际华绿色能源（上海）有限公司（筹）经理层“揭榜挂帅”任务目标</w:t>
      </w:r>
    </w:p>
    <w:p w14:paraId="0F61BF65">
      <w:pPr>
        <w:pStyle w:val="15"/>
        <w:keepNext w:val="0"/>
        <w:keepLines w:val="0"/>
        <w:pageBreakBefore w:val="0"/>
        <w:kinsoku/>
        <w:wordWrap/>
        <w:overflowPunct/>
        <w:topLinePunct w:val="0"/>
        <w:autoSpaceDE/>
        <w:autoSpaceDN/>
        <w:bidi w:val="0"/>
        <w:snapToGrid/>
        <w:spacing w:line="560" w:lineRule="exact"/>
        <w:ind w:left="0" w:leftChars="0"/>
        <w:textAlignment w:val="auto"/>
        <w:rPr>
          <w:lang w:val="en-US" w:eastAsia="zh-CN"/>
        </w:rPr>
      </w:pPr>
    </w:p>
    <w:p w14:paraId="222FEF48">
      <w:pPr>
        <w:pStyle w:val="14"/>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一、总经理“揭榜挂帅”基本指标及基本任务</w:t>
      </w:r>
    </w:p>
    <w:p w14:paraId="3A5200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b w:val="0"/>
          <w:bCs w:val="0"/>
          <w:color w:val="000000"/>
          <w:kern w:val="0"/>
          <w:sz w:val="32"/>
          <w:szCs w:val="32"/>
          <w:lang w:val="en-US" w:eastAsia="zh-CN" w:bidi="ar"/>
        </w:rPr>
      </w:pPr>
      <w:r>
        <w:rPr>
          <w:rFonts w:hint="eastAsia" w:ascii="黑体" w:hAnsi="黑体" w:eastAsia="黑体"/>
          <w:b w:val="0"/>
          <w:bCs w:val="0"/>
          <w:color w:val="000000"/>
          <w:kern w:val="0"/>
          <w:sz w:val="32"/>
          <w:szCs w:val="32"/>
          <w:lang w:val="en-US" w:eastAsia="zh-CN" w:bidi="ar"/>
        </w:rPr>
        <w:t>（一）基本指标</w:t>
      </w:r>
    </w:p>
    <w:p w14:paraId="45CAA7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sz w:val="32"/>
          <w:lang w:val="en-US" w:eastAsia="zh-CN" w:bidi="ar"/>
        </w:rPr>
      </w:pPr>
      <w:r>
        <w:rPr>
          <w:rFonts w:hint="eastAsia" w:ascii="华文仿宋" w:hAnsi="华文仿宋" w:eastAsia="华文仿宋"/>
          <w:sz w:val="32"/>
          <w:lang w:val="en-US" w:eastAsia="zh-CN" w:bidi="ar"/>
        </w:rPr>
        <w:t>市场方面，针对新能源和储能领域进行市场开拓，三年任期内每年开拓新能源和储能电站的规模为20亿元。产业赋能方面，通过项目赋能集团内部相关单位的产品销售，每年拉动全钒储能产品销售规模10亿元。</w:t>
      </w:r>
    </w:p>
    <w:p w14:paraId="4FCBDAA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黑体" w:hAnsi="宋体" w:eastAsia="黑体"/>
          <w:color w:val="000000"/>
          <w:kern w:val="0"/>
          <w:sz w:val="31"/>
          <w:szCs w:val="31"/>
          <w:lang w:val="en-US" w:eastAsia="zh-CN" w:bidi="ar"/>
        </w:rPr>
      </w:pPr>
      <w:r>
        <w:rPr>
          <w:rFonts w:hint="eastAsia" w:ascii="黑体" w:hAnsi="宋体" w:eastAsia="黑体"/>
          <w:color w:val="000000"/>
          <w:kern w:val="0"/>
          <w:sz w:val="31"/>
          <w:szCs w:val="31"/>
          <w:lang w:val="en-US" w:eastAsia="zh-CN" w:bidi="ar"/>
        </w:rPr>
        <w:t>（二）基本</w:t>
      </w:r>
      <w:r>
        <w:rPr>
          <w:rFonts w:ascii="黑体" w:hAnsi="宋体" w:eastAsia="黑体"/>
          <w:color w:val="000000"/>
          <w:kern w:val="0"/>
          <w:sz w:val="31"/>
          <w:szCs w:val="31"/>
          <w:lang w:val="en-US" w:eastAsia="zh-CN" w:bidi="ar"/>
        </w:rPr>
        <w:t>任务</w:t>
      </w:r>
    </w:p>
    <w:p w14:paraId="03E33C00">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华文仿宋" w:hAnsi="华文仿宋" w:eastAsia="华文仿宋"/>
          <w:sz w:val="32"/>
          <w:lang w:val="en-US" w:eastAsia="zh-CN" w:bidi="ar"/>
        </w:rPr>
      </w:pPr>
      <w:r>
        <w:rPr>
          <w:rFonts w:ascii="华文仿宋" w:hAnsi="华文仿宋" w:eastAsia="华文仿宋"/>
          <w:kern w:val="2"/>
          <w:sz w:val="32"/>
          <w:szCs w:val="32"/>
          <w:lang w:val="en-US" w:eastAsia="zh-CN" w:bidi="ar"/>
        </w:rPr>
        <w:t>1.</w:t>
      </w:r>
      <w:r>
        <w:rPr>
          <w:rFonts w:hint="eastAsia" w:ascii="华文仿宋" w:hAnsi="华文仿宋" w:eastAsia="华文仿宋"/>
          <w:sz w:val="32"/>
          <w:lang w:val="en-US" w:eastAsia="zh-CN" w:bidi="ar"/>
        </w:rPr>
        <w:t>实现新兴际华集团和上级公司制定的在全钒液流电池储能领域的战略目标，通过市场项目拉动产品和研发，实现一体化协同发展。</w:t>
      </w:r>
    </w:p>
    <w:p w14:paraId="661D3EFB">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ascii="华文仿宋" w:hAnsi="华文仿宋" w:eastAsia="华文仿宋"/>
          <w:kern w:val="2"/>
          <w:sz w:val="32"/>
          <w:szCs w:val="32"/>
          <w:lang w:val="en-US" w:eastAsia="zh-CN" w:bidi="ar"/>
        </w:rPr>
      </w:pPr>
      <w:r>
        <w:rPr>
          <w:rFonts w:ascii="华文仿宋" w:hAnsi="华文仿宋" w:eastAsia="华文仿宋"/>
          <w:kern w:val="2"/>
          <w:sz w:val="32"/>
          <w:szCs w:val="32"/>
          <w:lang w:val="en-US" w:eastAsia="zh-CN" w:bidi="ar"/>
        </w:rPr>
        <w:t>2.抓住机遇</w:t>
      </w:r>
      <w:r>
        <w:rPr>
          <w:rFonts w:hint="eastAsia" w:ascii="华文仿宋" w:hAnsi="华文仿宋" w:eastAsia="华文仿宋"/>
          <w:kern w:val="2"/>
          <w:sz w:val="32"/>
          <w:szCs w:val="32"/>
          <w:lang w:val="en-US" w:eastAsia="zh-CN" w:bidi="ar"/>
        </w:rPr>
        <w:t>，</w:t>
      </w:r>
      <w:r>
        <w:rPr>
          <w:rFonts w:ascii="华文仿宋" w:hAnsi="华文仿宋" w:eastAsia="华文仿宋"/>
          <w:kern w:val="2"/>
          <w:sz w:val="32"/>
          <w:szCs w:val="32"/>
          <w:lang w:val="en-US" w:eastAsia="zh-CN" w:bidi="ar"/>
        </w:rPr>
        <w:t>开拓市场，通过项目赋能拉动</w:t>
      </w:r>
      <w:r>
        <w:rPr>
          <w:rFonts w:hint="eastAsia" w:ascii="华文仿宋" w:hAnsi="华文仿宋" w:eastAsia="华文仿宋"/>
          <w:kern w:val="2"/>
          <w:sz w:val="32"/>
          <w:szCs w:val="32"/>
          <w:lang w:val="en-US" w:eastAsia="zh-CN" w:bidi="ar"/>
        </w:rPr>
        <w:t>全钒液流电池储能产品</w:t>
      </w:r>
      <w:r>
        <w:rPr>
          <w:rFonts w:ascii="华文仿宋" w:hAnsi="华文仿宋" w:eastAsia="华文仿宋"/>
          <w:kern w:val="2"/>
          <w:sz w:val="32"/>
          <w:szCs w:val="32"/>
          <w:lang w:val="en-US" w:eastAsia="zh-CN" w:bidi="ar"/>
        </w:rPr>
        <w:t>的生产制造和科技研发。</w:t>
      </w:r>
    </w:p>
    <w:p w14:paraId="637AC5E8">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3</w:t>
      </w:r>
      <w:r>
        <w:rPr>
          <w:rFonts w:ascii="华文仿宋" w:hAnsi="华文仿宋" w:eastAsia="华文仿宋"/>
          <w:kern w:val="2"/>
          <w:sz w:val="32"/>
          <w:szCs w:val="32"/>
          <w:lang w:val="en-US" w:eastAsia="zh-CN" w:bidi="ar"/>
        </w:rPr>
        <w:t>.加大</w:t>
      </w:r>
      <w:r>
        <w:rPr>
          <w:rFonts w:hint="eastAsia" w:ascii="华文仿宋" w:hAnsi="华文仿宋" w:eastAsia="华文仿宋"/>
          <w:kern w:val="2"/>
          <w:sz w:val="32"/>
          <w:szCs w:val="32"/>
          <w:lang w:val="en-US" w:eastAsia="zh-CN" w:bidi="ar"/>
        </w:rPr>
        <w:t>公司</w:t>
      </w:r>
      <w:r>
        <w:rPr>
          <w:rFonts w:ascii="华文仿宋" w:hAnsi="华文仿宋" w:eastAsia="华文仿宋"/>
          <w:kern w:val="2"/>
          <w:sz w:val="32"/>
          <w:szCs w:val="32"/>
          <w:lang w:val="en-US" w:eastAsia="zh-CN" w:bidi="ar"/>
        </w:rPr>
        <w:t>体制机制创新力度，强化内部运营机制建设，</w:t>
      </w:r>
      <w:r>
        <w:rPr>
          <w:rFonts w:hint="eastAsia" w:ascii="华文仿宋" w:hAnsi="华文仿宋" w:eastAsia="华文仿宋"/>
          <w:kern w:val="2"/>
          <w:sz w:val="32"/>
          <w:szCs w:val="32"/>
          <w:lang w:val="en-US" w:eastAsia="zh-CN" w:bidi="ar"/>
        </w:rPr>
        <w:t>做好公司</w:t>
      </w:r>
      <w:r>
        <w:rPr>
          <w:rFonts w:ascii="华文仿宋" w:hAnsi="华文仿宋" w:eastAsia="华文仿宋"/>
          <w:kern w:val="2"/>
          <w:sz w:val="32"/>
          <w:szCs w:val="32"/>
          <w:lang w:val="en-US" w:eastAsia="zh-CN" w:bidi="ar"/>
        </w:rPr>
        <w:t>综合水平和能力</w:t>
      </w:r>
      <w:r>
        <w:rPr>
          <w:rFonts w:hint="eastAsia" w:ascii="华文仿宋" w:hAnsi="华文仿宋" w:eastAsia="华文仿宋"/>
          <w:kern w:val="2"/>
          <w:sz w:val="32"/>
          <w:szCs w:val="32"/>
          <w:lang w:val="en-US" w:eastAsia="zh-CN" w:bidi="ar"/>
        </w:rPr>
        <w:t>的提升</w:t>
      </w:r>
      <w:r>
        <w:rPr>
          <w:rFonts w:ascii="华文仿宋" w:hAnsi="华文仿宋" w:eastAsia="华文仿宋"/>
          <w:kern w:val="2"/>
          <w:sz w:val="32"/>
          <w:szCs w:val="32"/>
          <w:lang w:val="en-US" w:eastAsia="zh-CN" w:bidi="ar"/>
        </w:rPr>
        <w:t>。</w:t>
      </w:r>
    </w:p>
    <w:p w14:paraId="2CDA083B">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华文仿宋" w:hAnsi="华文仿宋" w:eastAsia="华文仿宋"/>
          <w:sz w:val="32"/>
          <w:lang w:val="en-US" w:eastAsia="zh-CN" w:bidi="ar"/>
        </w:rPr>
      </w:pPr>
      <w:r>
        <w:rPr>
          <w:rFonts w:hint="eastAsia" w:ascii="华文仿宋" w:hAnsi="华文仿宋" w:eastAsia="华文仿宋"/>
          <w:sz w:val="32"/>
          <w:lang w:val="en-US" w:eastAsia="zh-CN" w:bidi="ar"/>
        </w:rPr>
        <w:t>4.能力建设方面，在市场开拓、投融资、项目运营方面构建团队，逐步培养核心竞争力。</w:t>
      </w:r>
    </w:p>
    <w:p w14:paraId="5CEF86A0">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5</w:t>
      </w:r>
      <w:r>
        <w:rPr>
          <w:rFonts w:ascii="华文仿宋" w:hAnsi="华文仿宋" w:eastAsia="华文仿宋"/>
          <w:kern w:val="2"/>
          <w:sz w:val="32"/>
          <w:szCs w:val="32"/>
          <w:lang w:val="en-US" w:eastAsia="zh-CN" w:bidi="ar"/>
        </w:rPr>
        <w:t>.完善企业内控管理，加强经营风险防范，加快推进三项制度改革，合理控制人工成本，提高全员劳动生产率，科学劳动分配，提高</w:t>
      </w:r>
      <w:r>
        <w:rPr>
          <w:rFonts w:hint="eastAsia" w:ascii="华文仿宋" w:hAnsi="华文仿宋" w:eastAsia="华文仿宋"/>
          <w:kern w:val="2"/>
          <w:sz w:val="32"/>
          <w:szCs w:val="32"/>
          <w:lang w:val="en-US" w:eastAsia="zh-CN" w:bidi="ar"/>
        </w:rPr>
        <w:t>员工</w:t>
      </w:r>
      <w:r>
        <w:rPr>
          <w:rFonts w:ascii="华文仿宋" w:hAnsi="华文仿宋" w:eastAsia="华文仿宋"/>
          <w:kern w:val="2"/>
          <w:sz w:val="32"/>
          <w:szCs w:val="32"/>
          <w:lang w:val="en-US" w:eastAsia="zh-CN" w:bidi="ar"/>
        </w:rPr>
        <w:t>收入，与</w:t>
      </w:r>
      <w:r>
        <w:rPr>
          <w:rFonts w:hint="eastAsia" w:ascii="华文仿宋" w:hAnsi="华文仿宋" w:eastAsia="华文仿宋"/>
          <w:kern w:val="2"/>
          <w:sz w:val="32"/>
          <w:szCs w:val="32"/>
          <w:lang w:val="en-US" w:eastAsia="zh-CN" w:bidi="ar"/>
        </w:rPr>
        <w:t>员工</w:t>
      </w:r>
      <w:r>
        <w:rPr>
          <w:rFonts w:ascii="华文仿宋" w:hAnsi="华文仿宋" w:eastAsia="华文仿宋"/>
          <w:kern w:val="2"/>
          <w:sz w:val="32"/>
          <w:szCs w:val="32"/>
          <w:lang w:val="en-US" w:eastAsia="zh-CN" w:bidi="ar"/>
        </w:rPr>
        <w:t>共享改革成果，切实提高</w:t>
      </w:r>
      <w:r>
        <w:rPr>
          <w:rFonts w:hint="eastAsia" w:ascii="华文仿宋" w:hAnsi="华文仿宋" w:eastAsia="华文仿宋"/>
          <w:kern w:val="2"/>
          <w:sz w:val="32"/>
          <w:szCs w:val="32"/>
          <w:lang w:val="en-US" w:eastAsia="zh-CN" w:bidi="ar"/>
        </w:rPr>
        <w:t>员工的</w:t>
      </w:r>
      <w:r>
        <w:rPr>
          <w:rFonts w:ascii="华文仿宋" w:hAnsi="华文仿宋" w:eastAsia="华文仿宋"/>
          <w:kern w:val="2"/>
          <w:sz w:val="32"/>
          <w:szCs w:val="32"/>
          <w:lang w:val="en-US" w:eastAsia="zh-CN" w:bidi="ar"/>
        </w:rPr>
        <w:t>获得感和幸福感。</w:t>
      </w:r>
    </w:p>
    <w:p w14:paraId="5FFD0F79">
      <w:pPr>
        <w:pStyle w:val="14"/>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黑体" w:hAnsi="黑体" w:eastAsia="黑体"/>
          <w:b w:val="0"/>
          <w:bCs w:val="0"/>
          <w:color w:val="000000"/>
          <w:kern w:val="0"/>
          <w:sz w:val="32"/>
          <w:szCs w:val="32"/>
          <w:lang w:val="en-US" w:eastAsia="zh-CN" w:bidi="ar"/>
        </w:rPr>
      </w:pPr>
    </w:p>
    <w:p w14:paraId="3A50695C">
      <w:pPr>
        <w:pStyle w:val="14"/>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黑体" w:hAnsi="黑体" w:eastAsia="黑体"/>
          <w:b w:val="0"/>
          <w:bCs w:val="0"/>
          <w:color w:val="000000"/>
          <w:kern w:val="0"/>
          <w:sz w:val="32"/>
          <w:szCs w:val="32"/>
          <w:lang w:val="en-US" w:eastAsia="zh-CN" w:bidi="ar"/>
        </w:rPr>
      </w:pPr>
      <w:r>
        <w:rPr>
          <w:rFonts w:hint="eastAsia" w:ascii="黑体" w:hAnsi="黑体" w:eastAsia="黑体"/>
          <w:b w:val="0"/>
          <w:bCs w:val="0"/>
          <w:color w:val="000000"/>
          <w:kern w:val="0"/>
          <w:sz w:val="32"/>
          <w:szCs w:val="32"/>
          <w:lang w:val="en-US" w:eastAsia="zh-CN" w:bidi="ar"/>
        </w:rPr>
        <w:t>二、</w:t>
      </w:r>
      <w:r>
        <w:rPr>
          <w:rFonts w:hint="eastAsia" w:ascii="黑体" w:hAnsi="黑体" w:eastAsia="黑体"/>
          <w:kern w:val="2"/>
          <w:sz w:val="32"/>
          <w:szCs w:val="32"/>
          <w:lang w:val="en-US" w:eastAsia="zh-CN" w:bidi="ar"/>
        </w:rPr>
        <w:t>副总经理（市场营销）</w:t>
      </w:r>
      <w:r>
        <w:rPr>
          <w:rFonts w:hint="eastAsia" w:ascii="黑体" w:hAnsi="黑体" w:eastAsia="黑体"/>
          <w:b w:val="0"/>
          <w:bCs w:val="0"/>
          <w:color w:val="000000"/>
          <w:kern w:val="0"/>
          <w:sz w:val="32"/>
          <w:szCs w:val="32"/>
          <w:lang w:val="en-US" w:eastAsia="zh-CN" w:bidi="ar"/>
        </w:rPr>
        <w:t>“揭榜挂帅”基本指标及基本任务</w:t>
      </w:r>
    </w:p>
    <w:p w14:paraId="5E2B2B2E">
      <w:pPr>
        <w:keepNext w:val="0"/>
        <w:keepLines w:val="0"/>
        <w:pageBreakBefore w:val="0"/>
        <w:widowControl/>
        <w:suppressLineNumbers w:val="0"/>
        <w:wordWrap/>
        <w:topLinePunct w:val="0"/>
        <w:bidi w:val="0"/>
        <w:spacing w:line="560" w:lineRule="exact"/>
        <w:ind w:firstLine="640" w:firstLineChars="200"/>
        <w:jc w:val="left"/>
        <w:textAlignment w:val="auto"/>
        <w:rPr>
          <w:rFonts w:hint="eastAsia"/>
          <w:lang w:val="en-US" w:eastAsia="zh-CN"/>
        </w:rPr>
      </w:pPr>
      <w:r>
        <w:rPr>
          <w:rFonts w:hint="eastAsia" w:ascii="黑体" w:hAnsi="黑体" w:eastAsia="黑体"/>
          <w:b w:val="0"/>
          <w:bCs w:val="0"/>
          <w:color w:val="000000"/>
          <w:kern w:val="0"/>
          <w:sz w:val="32"/>
          <w:szCs w:val="32"/>
          <w:lang w:val="en-US" w:eastAsia="zh-CN" w:bidi="ar"/>
        </w:rPr>
        <w:t>（一）基本指标</w:t>
      </w:r>
    </w:p>
    <w:p w14:paraId="771B4387">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华文仿宋" w:hAnsi="华文仿宋" w:eastAsia="华文仿宋" w:cs="华文仿宋"/>
          <w:kern w:val="2"/>
          <w:sz w:val="32"/>
          <w:szCs w:val="32"/>
          <w:lang w:val="en-US" w:eastAsia="zh-CN" w:bidi="ar"/>
        </w:rPr>
      </w:pPr>
      <w:r>
        <w:rPr>
          <w:rFonts w:hint="eastAsia" w:ascii="华文仿宋" w:hAnsi="华文仿宋" w:eastAsia="华文仿宋"/>
          <w:sz w:val="32"/>
          <w:lang w:val="en-US" w:eastAsia="zh-CN" w:bidi="ar"/>
        </w:rPr>
        <w:t>三年任期内每年开拓新能源和储能电站的规模为20亿元。</w:t>
      </w:r>
    </w:p>
    <w:p w14:paraId="3D294C68">
      <w:pPr>
        <w:keepNext w:val="0"/>
        <w:keepLines w:val="0"/>
        <w:pageBreakBefore w:val="0"/>
        <w:widowControl/>
        <w:suppressLineNumbers w:val="0"/>
        <w:kinsoku/>
        <w:wordWrap/>
        <w:overflowPunct/>
        <w:topLinePunct w:val="0"/>
        <w:autoSpaceDE/>
        <w:autoSpaceDN/>
        <w:bidi w:val="0"/>
        <w:snapToGrid/>
        <w:spacing w:line="560" w:lineRule="exact"/>
        <w:ind w:firstLine="620" w:firstLineChars="200"/>
        <w:jc w:val="left"/>
        <w:textAlignment w:val="auto"/>
        <w:rPr>
          <w:rFonts w:hint="eastAsia" w:ascii="黑体" w:hAnsi="宋体" w:eastAsia="黑体"/>
          <w:color w:val="000000"/>
          <w:kern w:val="0"/>
          <w:sz w:val="31"/>
          <w:szCs w:val="31"/>
          <w:lang w:val="en-US" w:eastAsia="zh-CN" w:bidi="ar"/>
        </w:rPr>
      </w:pPr>
      <w:r>
        <w:rPr>
          <w:rFonts w:hint="eastAsia" w:ascii="黑体" w:hAnsi="宋体" w:eastAsia="黑体"/>
          <w:color w:val="000000"/>
          <w:kern w:val="0"/>
          <w:sz w:val="31"/>
          <w:szCs w:val="31"/>
          <w:lang w:val="en-US" w:eastAsia="zh-CN" w:bidi="ar"/>
        </w:rPr>
        <w:t>（二）</w:t>
      </w:r>
      <w:r>
        <w:rPr>
          <w:rFonts w:ascii="黑体" w:hAnsi="宋体" w:eastAsia="黑体"/>
          <w:color w:val="000000"/>
          <w:kern w:val="0"/>
          <w:sz w:val="31"/>
          <w:szCs w:val="31"/>
          <w:lang w:val="en-US" w:eastAsia="zh-CN" w:bidi="ar"/>
        </w:rPr>
        <w:t>基本任务</w:t>
      </w:r>
    </w:p>
    <w:p w14:paraId="0308C2A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1.针对全钒液流电池储能产业，分析发展趋势，制定差异化市场营销策略，完成市场分析和拓展策略报告，给出公司发展战略建议。</w:t>
      </w:r>
    </w:p>
    <w:p w14:paraId="5E4ADC4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2.开拓市场渠道，对接高层客户关系。协同技术团队，制定并完成技术和商务谈判，推动项目落地，直至合同签订；整合市场资源，策划大型新能源和储能项目，并落地实施，完成公司制定的市场营销具体任务。</w:t>
      </w:r>
    </w:p>
    <w:p w14:paraId="6639ACD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3.制定公司和产品的品牌发展和定位方案，并推动实施。开展各类型的市场推广工作，树立品牌形象。</w:t>
      </w:r>
    </w:p>
    <w:p w14:paraId="47BA60C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highlight w:val="yellow"/>
          <w:lang w:val="en-US" w:eastAsia="zh-CN" w:bidi="ar"/>
        </w:rPr>
      </w:pPr>
      <w:r>
        <w:rPr>
          <w:rFonts w:hint="eastAsia" w:ascii="华文仿宋" w:hAnsi="华文仿宋" w:eastAsia="华文仿宋"/>
          <w:kern w:val="2"/>
          <w:sz w:val="32"/>
          <w:szCs w:val="32"/>
          <w:lang w:val="en-US" w:eastAsia="zh-CN" w:bidi="ar"/>
        </w:rPr>
        <w:t>4.全面分析竞争态势和竞品功能性能成本等指标，制定行之有效的竞争策略和定价策略。</w:t>
      </w:r>
    </w:p>
    <w:p w14:paraId="2199051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5.收集并分析客户需求，开发深层次差异化市场需求，分析竞品和技术趋势，助力下一代产品研发</w:t>
      </w:r>
      <w:bookmarkStart w:id="0" w:name="_GoBack"/>
      <w:bookmarkEnd w:id="0"/>
      <w:r>
        <w:rPr>
          <w:rFonts w:hint="eastAsia" w:ascii="华文仿宋" w:hAnsi="华文仿宋" w:eastAsia="华文仿宋"/>
          <w:kern w:val="2"/>
          <w:sz w:val="32"/>
          <w:szCs w:val="32"/>
          <w:lang w:val="en-US" w:eastAsia="zh-CN" w:bidi="ar"/>
        </w:rPr>
        <w:t>。</w:t>
      </w:r>
    </w:p>
    <w:p w14:paraId="75692A6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6.培养专业化市场营销团队。</w:t>
      </w:r>
    </w:p>
    <w:p w14:paraId="3A21E087">
      <w:pPr>
        <w:pStyle w:val="4"/>
        <w:keepNext w:val="0"/>
        <w:keepLines w:val="0"/>
        <w:pageBreakBefore w:val="0"/>
        <w:wordWrap/>
        <w:topLinePunct w:val="0"/>
        <w:bidi w:val="0"/>
        <w:spacing w:after="0" w:line="560" w:lineRule="exact"/>
        <w:ind w:left="0" w:leftChars="0" w:firstLine="0" w:firstLineChars="0"/>
        <w:textAlignment w:val="auto"/>
        <w:rPr>
          <w:rFonts w:hint="eastAsia"/>
          <w:lang w:val="en-US" w:eastAsia="zh-CN"/>
        </w:rPr>
      </w:pPr>
    </w:p>
    <w:p w14:paraId="0A73C7E1">
      <w:pPr>
        <w:pStyle w:val="14"/>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黑体" w:hAnsi="黑体" w:eastAsia="黑体"/>
          <w:b w:val="0"/>
          <w:bCs w:val="0"/>
          <w:color w:val="000000"/>
          <w:kern w:val="0"/>
          <w:sz w:val="32"/>
          <w:szCs w:val="32"/>
          <w:lang w:val="en-US" w:eastAsia="zh-CN" w:bidi="ar"/>
        </w:rPr>
      </w:pPr>
      <w:r>
        <w:rPr>
          <w:rFonts w:hint="eastAsia" w:ascii="黑体" w:hAnsi="黑体" w:eastAsia="黑体"/>
          <w:kern w:val="2"/>
          <w:sz w:val="32"/>
          <w:szCs w:val="32"/>
          <w:lang w:val="en-US" w:eastAsia="zh-CN" w:bidi="ar"/>
        </w:rPr>
        <w:t>三</w:t>
      </w:r>
      <w:r>
        <w:rPr>
          <w:rFonts w:hint="eastAsia" w:ascii="黑体" w:hAnsi="黑体" w:eastAsia="黑体"/>
          <w:b w:val="0"/>
          <w:bCs w:val="0"/>
          <w:color w:val="000000"/>
          <w:kern w:val="0"/>
          <w:sz w:val="32"/>
          <w:szCs w:val="32"/>
          <w:lang w:val="en-US" w:eastAsia="zh-CN" w:bidi="ar"/>
        </w:rPr>
        <w:t>、</w:t>
      </w:r>
      <w:r>
        <w:rPr>
          <w:rFonts w:hint="eastAsia" w:ascii="黑体" w:hAnsi="黑体" w:eastAsia="黑体"/>
          <w:kern w:val="2"/>
          <w:sz w:val="32"/>
          <w:szCs w:val="32"/>
          <w:lang w:val="en-US" w:eastAsia="zh-CN" w:bidi="ar"/>
        </w:rPr>
        <w:t>副总经理（项目运营）</w:t>
      </w:r>
      <w:r>
        <w:rPr>
          <w:rFonts w:hint="eastAsia" w:ascii="黑体" w:hAnsi="黑体" w:eastAsia="黑体"/>
          <w:b w:val="0"/>
          <w:bCs w:val="0"/>
          <w:color w:val="000000"/>
          <w:kern w:val="0"/>
          <w:sz w:val="32"/>
          <w:szCs w:val="32"/>
          <w:lang w:val="en-US" w:eastAsia="zh-CN" w:bidi="ar"/>
        </w:rPr>
        <w:t>“揭榜挂帅”基本指标及基本任务</w:t>
      </w:r>
    </w:p>
    <w:p w14:paraId="0E989CFA">
      <w:pPr>
        <w:keepNext w:val="0"/>
        <w:keepLines w:val="0"/>
        <w:pageBreakBefore w:val="0"/>
        <w:widowControl w:val="0"/>
        <w:suppressLineNumbers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黑体" w:hAnsi="黑体" w:eastAsia="黑体"/>
          <w:b w:val="0"/>
          <w:bCs w:val="0"/>
          <w:color w:val="000000"/>
          <w:kern w:val="0"/>
          <w:sz w:val="32"/>
          <w:szCs w:val="32"/>
          <w:lang w:val="en-US" w:eastAsia="zh-CN" w:bidi="ar"/>
        </w:rPr>
      </w:pPr>
      <w:r>
        <w:rPr>
          <w:rFonts w:hint="eastAsia" w:ascii="黑体" w:hAnsi="黑体" w:eastAsia="黑体"/>
          <w:b w:val="0"/>
          <w:bCs w:val="0"/>
          <w:color w:val="000000"/>
          <w:kern w:val="0"/>
          <w:sz w:val="32"/>
          <w:szCs w:val="32"/>
          <w:lang w:val="en-US" w:eastAsia="zh-CN" w:bidi="ar"/>
        </w:rPr>
        <w:t>（一）基本指标</w:t>
      </w:r>
    </w:p>
    <w:p w14:paraId="21D9EDD2">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三年任期内每年储能电站运营规模为20亿元</w:t>
      </w:r>
    </w:p>
    <w:p w14:paraId="5768022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560" w:lineRule="exact"/>
        <w:ind w:firstLine="620" w:firstLineChars="200"/>
        <w:jc w:val="left"/>
        <w:textAlignment w:val="auto"/>
        <w:rPr>
          <w:rFonts w:hint="eastAsia" w:ascii="黑体" w:hAnsi="宋体" w:eastAsia="黑体"/>
          <w:color w:val="000000"/>
          <w:kern w:val="0"/>
          <w:sz w:val="31"/>
          <w:szCs w:val="31"/>
          <w:lang w:val="en-US" w:eastAsia="zh-CN" w:bidi="ar"/>
        </w:rPr>
      </w:pPr>
      <w:r>
        <w:rPr>
          <w:rFonts w:hint="eastAsia" w:ascii="黑体" w:hAnsi="宋体" w:eastAsia="黑体"/>
          <w:color w:val="000000"/>
          <w:kern w:val="0"/>
          <w:sz w:val="31"/>
          <w:szCs w:val="31"/>
          <w:lang w:val="en-US" w:eastAsia="zh-CN" w:bidi="ar"/>
        </w:rPr>
        <w:t>（二）</w:t>
      </w:r>
      <w:r>
        <w:rPr>
          <w:rFonts w:ascii="黑体" w:hAnsi="宋体" w:eastAsia="黑体"/>
          <w:color w:val="000000"/>
          <w:kern w:val="0"/>
          <w:sz w:val="31"/>
          <w:szCs w:val="31"/>
          <w:lang w:val="en-US" w:eastAsia="zh-CN" w:bidi="ar"/>
        </w:rPr>
        <w:t>“揭榜挂帅”基本任务</w:t>
      </w:r>
    </w:p>
    <w:p w14:paraId="0BA71B25">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1.负责大型新能源和储能项目的端到端全流程策划和项目管理，</w:t>
      </w:r>
      <w:r>
        <w:rPr>
          <w:rFonts w:hint="eastAsia" w:ascii="华文仿宋" w:hAnsi="华文仿宋" w:eastAsia="华文仿宋"/>
          <w:sz w:val="32"/>
          <w:lang w:val="en-US" w:eastAsia="zh-CN" w:bidi="ar"/>
        </w:rPr>
        <w:t>完成智慧能源管理平台建设和投运。</w:t>
      </w:r>
    </w:p>
    <w:p w14:paraId="527FF8A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2.配合市场营销完成项目开拓，组织技术人员完成解决方案和技术交流，完成项目可行性分析并形成报告，负责推动项目通过立项评审。</w:t>
      </w:r>
    </w:p>
    <w:p w14:paraId="00AF365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3.负责项目实施的组织管理工作，包括但不限于“实施计划、项目经理甄选、供应链管理、招投标工作、现场管理、资金计划、阶段验收、并网验收等”。</w:t>
      </w:r>
    </w:p>
    <w:p w14:paraId="1DE0125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 xml:space="preserve">4.负责公司的智慧能源运维管理系统。负责项目验收后的日常运营和运维、问题解决、资金回笼、客户维护等工作。  </w:t>
      </w:r>
    </w:p>
    <w:p w14:paraId="4A51A07B">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5.制定公司内部项目管理流程和制度，负责多方协调工作。</w:t>
      </w:r>
    </w:p>
    <w:p w14:paraId="616E4CE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6.积极开拓源网荷储项目以及虚拟电厂项目的落地，向研发团队反馈解决方案以及产品升级需求。</w:t>
      </w:r>
    </w:p>
    <w:p w14:paraId="393C7F8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华文仿宋" w:hAnsi="华文仿宋" w:eastAsia="华文仿宋"/>
          <w:kern w:val="2"/>
          <w:sz w:val="32"/>
          <w:szCs w:val="32"/>
          <w:lang w:val="en-US" w:eastAsia="zh-CN" w:bidi="ar"/>
        </w:rPr>
      </w:pPr>
      <w:r>
        <w:rPr>
          <w:rFonts w:hint="eastAsia" w:ascii="华文仿宋" w:hAnsi="华文仿宋" w:eastAsia="华文仿宋"/>
          <w:kern w:val="2"/>
          <w:sz w:val="32"/>
          <w:szCs w:val="32"/>
          <w:lang w:val="en-US" w:eastAsia="zh-CN" w:bidi="ar"/>
        </w:rPr>
        <w:t>7.培养专业化项目管理团队。</w:t>
      </w:r>
    </w:p>
    <w:p w14:paraId="5A5221CA">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eastAsia" w:ascii="黑体" w:hAnsi="黑体" w:eastAsia="黑体"/>
          <w:b w:val="0"/>
          <w:bCs w:val="0"/>
          <w:color w:val="000000"/>
          <w:kern w:val="0"/>
          <w:sz w:val="32"/>
          <w:szCs w:val="32"/>
          <w:lang w:val="en-US" w:eastAsia="zh-CN" w:bidi="ar"/>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EF9119-7BCF-47D0-AD83-75BF3E3734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C3A45D3-9FC1-45E9-A3F6-A1C64F91A359}"/>
  </w:font>
  <w:font w:name="华文仿宋">
    <w:panose1 w:val="02010600040101010101"/>
    <w:charset w:val="86"/>
    <w:family w:val="auto"/>
    <w:pitch w:val="default"/>
    <w:sig w:usb0="00000287" w:usb1="080F0000" w:usb2="00000000" w:usb3="00000000" w:csb0="0004009F" w:csb1="DFD70000"/>
    <w:embedRegular r:id="rId3" w:fontKey="{E9E983EB-814B-4B5E-A151-102836114CB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F2E6">
    <w:pPr>
      <w:pStyle w:val="16"/>
      <w:tabs>
        <w:tab w:val="clear" w:pos="4153"/>
        <w:tab w:val="clear" w:pos="8306"/>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2B3DF">
                          <w:pPr>
                            <w:pStyle w:val="5"/>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fldChar w:fldCharType="begin"/>
                          </w:r>
                          <w:r>
                            <w:rPr>
                              <w:rFonts w:hint="eastAsia" w:ascii="华文仿宋" w:hAnsi="华文仿宋" w:eastAsia="华文仿宋" w:cs="华文仿宋"/>
                              <w:color w:val="000000"/>
                              <w:sz w:val="32"/>
                              <w:szCs w:val="32"/>
                            </w:rPr>
                            <w:instrText xml:space="preserve"> PAGE  \* MERGEFORMAT </w:instrText>
                          </w:r>
                          <w:r>
                            <w:rPr>
                              <w:rFonts w:hint="eastAsia" w:ascii="华文仿宋" w:hAnsi="华文仿宋" w:eastAsia="华文仿宋" w:cs="华文仿宋"/>
                              <w:color w:val="000000"/>
                              <w:sz w:val="32"/>
                              <w:szCs w:val="32"/>
                            </w:rPr>
                            <w:fldChar w:fldCharType="separate"/>
                          </w:r>
                          <w:r>
                            <w:rPr>
                              <w:rFonts w:hint="eastAsia" w:ascii="华文仿宋" w:hAnsi="华文仿宋" w:eastAsia="华文仿宋" w:cs="华文仿宋"/>
                              <w:color w:val="000000"/>
                              <w:sz w:val="32"/>
                              <w:szCs w:val="32"/>
                            </w:rPr>
                            <w:t>1</w:t>
                          </w:r>
                          <w:r>
                            <w:rPr>
                              <w:rFonts w:hint="eastAsia" w:ascii="华文仿宋" w:hAnsi="华文仿宋" w:eastAsia="华文仿宋" w:cs="华文仿宋"/>
                              <w:color w:val="000000"/>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10C2B3DF">
                    <w:pPr>
                      <w:pStyle w:val="5"/>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fldChar w:fldCharType="begin"/>
                    </w:r>
                    <w:r>
                      <w:rPr>
                        <w:rFonts w:hint="eastAsia" w:ascii="华文仿宋" w:hAnsi="华文仿宋" w:eastAsia="华文仿宋" w:cs="华文仿宋"/>
                        <w:color w:val="000000"/>
                        <w:sz w:val="32"/>
                        <w:szCs w:val="32"/>
                      </w:rPr>
                      <w:instrText xml:space="preserve"> PAGE  \* MERGEFORMAT </w:instrText>
                    </w:r>
                    <w:r>
                      <w:rPr>
                        <w:rFonts w:hint="eastAsia" w:ascii="华文仿宋" w:hAnsi="华文仿宋" w:eastAsia="华文仿宋" w:cs="华文仿宋"/>
                        <w:color w:val="000000"/>
                        <w:sz w:val="32"/>
                        <w:szCs w:val="32"/>
                      </w:rPr>
                      <w:fldChar w:fldCharType="separate"/>
                    </w:r>
                    <w:r>
                      <w:rPr>
                        <w:rFonts w:hint="eastAsia" w:ascii="华文仿宋" w:hAnsi="华文仿宋" w:eastAsia="华文仿宋" w:cs="华文仿宋"/>
                        <w:color w:val="000000"/>
                        <w:sz w:val="32"/>
                        <w:szCs w:val="32"/>
                      </w:rPr>
                      <w:t>1</w:t>
                    </w:r>
                    <w:r>
                      <w:rPr>
                        <w:rFonts w:hint="eastAsia" w:ascii="华文仿宋" w:hAnsi="华文仿宋" w:eastAsia="华文仿宋" w:cs="华文仿宋"/>
                        <w:color w:val="000000"/>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8A72">
    <w:pPr>
      <w:pStyle w:val="17"/>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1431"/>
    <w:rsid w:val="04483B5B"/>
    <w:rsid w:val="05D25670"/>
    <w:rsid w:val="06CF3A1E"/>
    <w:rsid w:val="09B41737"/>
    <w:rsid w:val="148A1AF0"/>
    <w:rsid w:val="17A80401"/>
    <w:rsid w:val="1D7E5E8C"/>
    <w:rsid w:val="21AE4866"/>
    <w:rsid w:val="28E42635"/>
    <w:rsid w:val="2DE75388"/>
    <w:rsid w:val="2E141EF5"/>
    <w:rsid w:val="2EEC200B"/>
    <w:rsid w:val="2FF81ACE"/>
    <w:rsid w:val="305F417B"/>
    <w:rsid w:val="307B4A2B"/>
    <w:rsid w:val="38743CBC"/>
    <w:rsid w:val="3BCC2061"/>
    <w:rsid w:val="3E9C3F6D"/>
    <w:rsid w:val="4251506E"/>
    <w:rsid w:val="45063999"/>
    <w:rsid w:val="4A001853"/>
    <w:rsid w:val="4C265483"/>
    <w:rsid w:val="4EBE3A8B"/>
    <w:rsid w:val="55E53FF3"/>
    <w:rsid w:val="580866A8"/>
    <w:rsid w:val="59505C28"/>
    <w:rsid w:val="59731489"/>
    <w:rsid w:val="5F812FDF"/>
    <w:rsid w:val="65411462"/>
    <w:rsid w:val="6635067F"/>
    <w:rsid w:val="67254250"/>
    <w:rsid w:val="6E4B709A"/>
    <w:rsid w:val="77550B81"/>
    <w:rsid w:val="79F857F4"/>
    <w:rsid w:val="7CE704CD"/>
    <w:rsid w:val="7DC61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unhideWhenUsed/>
    <w:qFormat/>
    <w:uiPriority w:val="99"/>
    <w:pPr>
      <w:ind w:left="120"/>
    </w:pPr>
    <w:rPr>
      <w:rFonts w:ascii="仿宋" w:hAnsi="仿宋" w:eastAsia="仿宋"/>
      <w:szCs w:val="32"/>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3"/>
    <w:unhideWhenUsed/>
    <w:qFormat/>
    <w:uiPriority w:val="99"/>
    <w:pPr>
      <w:ind w:firstLine="420" w:firstLineChars="100"/>
    </w:pPr>
    <w:rPr>
      <w:kern w:val="0"/>
      <w:sz w:val="28"/>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First Indent1"/>
    <w:basedOn w:val="3"/>
    <w:qFormat/>
    <w:uiPriority w:val="99"/>
    <w:pPr>
      <w:spacing w:line="360" w:lineRule="auto"/>
      <w:ind w:firstLine="420" w:firstLineChars="100"/>
    </w:pPr>
  </w:style>
  <w:style w:type="paragraph" w:customStyle="1" w:styleId="11">
    <w:name w:val="正文（首行缩进两字）"/>
    <w:basedOn w:val="1"/>
    <w:qFormat/>
    <w:uiPriority w:val="0"/>
    <w:pPr>
      <w:spacing w:line="480" w:lineRule="exact"/>
      <w:jc w:val="left"/>
    </w:pPr>
    <w:rPr>
      <w:color w:val="000000"/>
      <w:szCs w:val="20"/>
    </w:rPr>
  </w:style>
  <w:style w:type="character" w:customStyle="1" w:styleId="12">
    <w:name w:val="默认段落字体1"/>
    <w:link w:val="1"/>
    <w:semiHidden/>
    <w:qFormat/>
    <w:uiPriority w:val="0"/>
  </w:style>
  <w:style w:type="table" w:customStyle="1" w:styleId="13">
    <w:name w:val="普通表格1"/>
    <w:semiHidden/>
    <w:qFormat/>
    <w:uiPriority w:val="0"/>
  </w:style>
  <w:style w:type="paragraph" w:customStyle="1" w:styleId="14">
    <w:name w:val="正文文本1"/>
    <w:basedOn w:val="1"/>
    <w:qFormat/>
    <w:uiPriority w:val="0"/>
    <w:pPr>
      <w:spacing w:after="120"/>
    </w:pPr>
  </w:style>
  <w:style w:type="paragraph" w:customStyle="1" w:styleId="15">
    <w:name w:val="正文文本缩进 21"/>
    <w:basedOn w:val="1"/>
    <w:qFormat/>
    <w:uiPriority w:val="0"/>
    <w:pPr>
      <w:spacing w:line="480" w:lineRule="auto"/>
      <w:ind w:left="420" w:leftChars="200"/>
    </w:pPr>
    <w:rPr>
      <w:rFonts w:ascii="Calibri" w:hAnsi="Calibri" w:eastAsia="宋体"/>
    </w:rPr>
  </w:style>
  <w:style w:type="paragraph" w:customStyle="1" w:styleId="16">
    <w:name w:val="页脚1"/>
    <w:basedOn w:val="1"/>
    <w:qFormat/>
    <w:uiPriority w:val="0"/>
    <w:pPr>
      <w:tabs>
        <w:tab w:val="center" w:pos="4153"/>
        <w:tab w:val="right" w:pos="8306"/>
      </w:tabs>
      <w:snapToGrid w:val="0"/>
      <w:jc w:val="left"/>
    </w:pPr>
    <w:rPr>
      <w:sz w:val="18"/>
    </w:rPr>
  </w:style>
  <w:style w:type="paragraph" w:customStyle="1" w:styleId="17">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8">
    <w:name w:val="网格型1"/>
    <w:basedOn w:val="13"/>
    <w:qFormat/>
    <w:uiPriority w:val="0"/>
    <w:pPr>
      <w:widowControl w:val="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1163</Words>
  <Characters>1185</Characters>
  <Lines>0</Lines>
  <Paragraphs>0</Paragraphs>
  <TotalTime>9</TotalTime>
  <ScaleCrop>false</ScaleCrop>
  <LinksUpToDate>false</LinksUpToDate>
  <CharactersWithSpaces>1187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2025-02-20T12:48:00Z</dcterms:created>
  <dc:creator>一博</dc:creator>
  <cp:lastModifiedBy>刘伟博</cp:lastModifiedBy>
  <dcterms:modified xsi:type="dcterms:W3CDTF">2025-02-28T07:46:39Z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eyJoZGlkIjoiNThiMTJjMDRjNzk4MmQzN2JiNzUyZTAxMDgwNGU5MzciLCJ1c2VySWQiOiIyOTIxODgwMzMifQ==</vt:lpwstr>
  </property>
  <property fmtid="{D5CDD505-2E9C-101B-9397-08002B2CF9AE}" pid="3" name="KSOProductBuildVer">
    <vt:lpwstr>2052-12.1.0.19770</vt:lpwstr>
  </property>
  <property fmtid="{D5CDD505-2E9C-101B-9397-08002B2CF9AE}" pid="4" name="ICV">
    <vt:lpwstr>17A613B8DDCB437D84292AC825B8671A_13</vt:lpwstr>
  </property>
</Properties>
</file>