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76"/>
        <w:gridCol w:w="1257"/>
        <w:gridCol w:w="1581"/>
        <w:gridCol w:w="6509"/>
        <w:gridCol w:w="1181"/>
      </w:tblGrid>
      <w:tr w14:paraId="37C7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1A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89BBA">
            <w:pPr>
              <w:jc w:val="left"/>
              <w:rPr>
                <w:rFonts w:hint="default" w:ascii="Times New Roman" w:hAnsi="Times New Roman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6F77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7AA2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49328">
            <w:pPr>
              <w:rPr>
                <w:rFonts w:hint="eastAsia" w:ascii="Times New Roman" w:hAnsi="Times New Roman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882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D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2025年度德阳市卫生健康委员会招聘人员一览表</w:t>
            </w:r>
          </w:p>
        </w:tc>
      </w:tr>
      <w:tr w14:paraId="32E1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招聘人员数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C7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市卫健委（一）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政务服务工作人员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1.年龄40周岁以下，大专及以上学历，医学类专业或从事医学相关工作及政务服务工作相关经验。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2.能够熟练使用电脑和word、excel、wps等办公软件，具有政务服务工作经验者优先。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5C73">
            <w:pPr>
              <w:jc w:val="left"/>
              <w:rPr>
                <w:rFonts w:hint="default" w:ascii="Times New Roman" w:hAnsi="Times New Roman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F8E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市卫健委（二）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3CD5">
            <w:pPr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  <w:t>年龄40周岁以下，男性，身体健康。</w:t>
            </w:r>
          </w:p>
          <w:p w14:paraId="37E39BCC">
            <w:pPr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  <w:t>持C1及以上驾驶证，驾龄10年以上，无重大交通事故及违法记录。</w:t>
            </w:r>
          </w:p>
          <w:p w14:paraId="1CC11AAF">
            <w:pPr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  <w:t>熟悉本地路况，具备基本的车辆故障判断能力，有较强应急处理能力，退役军人优先。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E86D">
            <w:pPr>
              <w:jc w:val="left"/>
              <w:rPr>
                <w:rFonts w:hint="default" w:ascii="Times New Roman" w:hAnsi="Times New Roman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1CA5A74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zI5MDEyMzU5NTMwYWI0NmNiYzI0NTFhYzFkY2YifQ=="/>
  </w:docVars>
  <w:rsids>
    <w:rsidRoot w:val="57792280"/>
    <w:rsid w:val="5779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2025-03-18T14:42:00Z</dcterms:created>
  <dc:creator>胡梦霞</dc:creator>
  <cp:lastModifiedBy>胡梦霞</cp:lastModifiedBy>
  <dcterms:modified xsi:type="dcterms:W3CDTF">2025-03-18T14:43:10Z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0D89A340346DAAFFDD15D967A636D5CC_41</vt:lpwstr>
  </property>
</Properties>
</file>