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68"/>
        <w:gridCol w:w="860"/>
        <w:gridCol w:w="1323"/>
        <w:gridCol w:w="1169"/>
        <w:gridCol w:w="693"/>
        <w:gridCol w:w="1438"/>
        <w:gridCol w:w="5009"/>
        <w:gridCol w:w="2326"/>
      </w:tblGrid>
      <w:tr w14:paraId="38D9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B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0D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438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9D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B9B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3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6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392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A0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7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3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绩溪县产业投资有限公司2025年公开招聘工作人员岗位表（第二次）</w:t>
            </w:r>
          </w:p>
        </w:tc>
      </w:tr>
      <w:tr w14:paraId="0A4C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</w:t>
            </w:r>
          </w:p>
          <w:p w14:paraId="79C0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B3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C0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产投公司</w:t>
            </w:r>
          </w:p>
          <w:p w14:paraId="7D9B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投融资发展部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6E7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金融管理、经济学、投资学、工商企业管理相关专业。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9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F6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A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35周岁（含）以下（1989年3月1日以后出生）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78558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1.具有2年以上企业相关投融资管理等工作经验。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1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取得中级会计、审计及以上职称者可适当放宽专业、年龄限制。</w:t>
            </w:r>
          </w:p>
        </w:tc>
      </w:tr>
    </w:tbl>
    <w:p w14:paraId="697ADF8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95F02"/>
    <w:rsid w:val="23CE3C4D"/>
    <w:rsid w:val="2BD95F02"/>
    <w:rsid w:val="79C3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1116</Words>
  <Characters>1198</Characters>
  <Lines>0</Lines>
  <Paragraphs>0</Paragraphs>
  <TotalTime>1</TotalTime>
  <ScaleCrop>false</ScaleCrop>
  <LinksUpToDate>false</LinksUpToDate>
  <CharactersWithSpaces>1200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2025-03-11T01:41:00Z</dcterms:created>
  <dc:creator>梓茗</dc:creator>
  <cp:lastModifiedBy>梓茗</cp:lastModifiedBy>
  <dcterms:modified xsi:type="dcterms:W3CDTF">2025-04-02T08:25:54Z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5E1A90D803FF430DBA0ECD6C0706A27A_11</vt:lpwstr>
  </property>
  <property fmtid="{D5CDD505-2E9C-101B-9397-08002B2CF9AE}" pid="4" name="KSOTemplateDocerSaveRecord">
    <vt:lpwstr>eyJoZGlkIjoiYWM1N2IyMzU1YzNmNjkzNGM0NjY3ODNhYmQxYTdiNTYiLCJ1c2VySWQiOiIxNjI0NjcwMDg0In0=</vt:lpwstr>
  </property>
</Properties>
</file>