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left"/>
        <w:rPr>
          <w:rFonts w:ascii="Times New Roman" w:hAnsi="Times New Roman" w:eastAsia="黑体" w:cs="Times New Roman"/>
          <w:sz w:val="32"/>
          <w:szCs w:val="32"/>
        </w:rPr>
      </w:pPr>
      <w:bookmarkStart w:id="0" w:name="_GoBack"/>
      <w:r>
        <w:rPr>
          <w:rFonts w:ascii="Times New Roman" w:hAnsi="Times New Roman" w:eastAsia="黑体" w:cs="Times New Roman"/>
          <w:sz w:val="32"/>
          <w:szCs w:val="32"/>
        </w:rPr>
        <w:t>附件：</w:t>
      </w:r>
    </w:p>
    <w:p>
      <w:pPr>
        <w:spacing w:before="124" w:beforeLines="40" w:after="124" w:afterLines="4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安徽省知识产权交易所2025年度社会公开招聘岗位简章</w:t>
      </w:r>
    </w:p>
    <w:bookmarkEnd w:id="0"/>
    <w:tbl>
      <w:tblPr>
        <w:tblStyle w:val="10"/>
        <w:tblW w:w="15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358"/>
        <w:gridCol w:w="1134"/>
        <w:gridCol w:w="709"/>
        <w:gridCol w:w="1174"/>
        <w:gridCol w:w="1095"/>
        <w:gridCol w:w="850"/>
        <w:gridCol w:w="3421"/>
        <w:gridCol w:w="425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11" w:type="dxa"/>
            <w:vMerge w:val="restart"/>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岗位序号</w:t>
            </w:r>
          </w:p>
        </w:tc>
        <w:tc>
          <w:tcPr>
            <w:tcW w:w="1358" w:type="dxa"/>
            <w:vMerge w:val="restart"/>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用人部门/单位</w:t>
            </w:r>
          </w:p>
        </w:tc>
        <w:tc>
          <w:tcPr>
            <w:tcW w:w="1134" w:type="dxa"/>
            <w:vMerge w:val="restart"/>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岗位</w:t>
            </w:r>
          </w:p>
        </w:tc>
        <w:tc>
          <w:tcPr>
            <w:tcW w:w="709" w:type="dxa"/>
            <w:vMerge w:val="restart"/>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招聘人数</w:t>
            </w:r>
          </w:p>
        </w:tc>
        <w:tc>
          <w:tcPr>
            <w:tcW w:w="10793" w:type="dxa"/>
            <w:gridSpan w:val="5"/>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应 聘 条 件 要 求</w:t>
            </w:r>
          </w:p>
        </w:tc>
        <w:tc>
          <w:tcPr>
            <w:tcW w:w="850" w:type="dxa"/>
            <w:vMerge w:val="restart"/>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综合薪资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blHeader/>
          <w:jc w:val="center"/>
        </w:trPr>
        <w:tc>
          <w:tcPr>
            <w:tcW w:w="911" w:type="dxa"/>
            <w:vMerge w:val="continue"/>
            <w:vAlign w:val="center"/>
          </w:tcPr>
          <w:p>
            <w:pPr>
              <w:spacing w:line="400" w:lineRule="exact"/>
              <w:jc w:val="center"/>
              <w:rPr>
                <w:rFonts w:ascii="Times New Roman" w:hAnsi="Times New Roman" w:eastAsia="黑体" w:cs="Times New Roman"/>
                <w:szCs w:val="21"/>
              </w:rPr>
            </w:pPr>
          </w:p>
        </w:tc>
        <w:tc>
          <w:tcPr>
            <w:tcW w:w="1358" w:type="dxa"/>
            <w:vMerge w:val="continue"/>
            <w:vAlign w:val="center"/>
          </w:tcPr>
          <w:p>
            <w:pPr>
              <w:spacing w:line="400" w:lineRule="exact"/>
              <w:jc w:val="center"/>
              <w:rPr>
                <w:rFonts w:ascii="Times New Roman" w:hAnsi="Times New Roman" w:eastAsia="黑体" w:cs="Times New Roman"/>
                <w:szCs w:val="21"/>
              </w:rPr>
            </w:pPr>
          </w:p>
        </w:tc>
        <w:tc>
          <w:tcPr>
            <w:tcW w:w="1134" w:type="dxa"/>
            <w:vMerge w:val="continue"/>
            <w:vAlign w:val="center"/>
          </w:tcPr>
          <w:p>
            <w:pPr>
              <w:spacing w:line="400" w:lineRule="exact"/>
              <w:jc w:val="center"/>
              <w:rPr>
                <w:rFonts w:ascii="Times New Roman" w:hAnsi="Times New Roman" w:eastAsia="黑体" w:cs="Times New Roman"/>
                <w:szCs w:val="21"/>
              </w:rPr>
            </w:pPr>
          </w:p>
        </w:tc>
        <w:tc>
          <w:tcPr>
            <w:tcW w:w="709" w:type="dxa"/>
            <w:vMerge w:val="continue"/>
            <w:vAlign w:val="center"/>
          </w:tcPr>
          <w:p>
            <w:pPr>
              <w:spacing w:line="400" w:lineRule="exact"/>
              <w:jc w:val="center"/>
              <w:rPr>
                <w:rFonts w:ascii="Times New Roman" w:hAnsi="Times New Roman" w:eastAsia="黑体" w:cs="Times New Roman"/>
                <w:szCs w:val="21"/>
              </w:rPr>
            </w:pPr>
          </w:p>
        </w:tc>
        <w:tc>
          <w:tcPr>
            <w:tcW w:w="1174" w:type="dxa"/>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专业</w:t>
            </w:r>
          </w:p>
        </w:tc>
        <w:tc>
          <w:tcPr>
            <w:tcW w:w="1095" w:type="dxa"/>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学历（学位）要求</w:t>
            </w:r>
          </w:p>
        </w:tc>
        <w:tc>
          <w:tcPr>
            <w:tcW w:w="850" w:type="dxa"/>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年龄</w:t>
            </w:r>
          </w:p>
        </w:tc>
        <w:tc>
          <w:tcPr>
            <w:tcW w:w="3421" w:type="dxa"/>
            <w:vAlign w:val="center"/>
          </w:tcPr>
          <w:p>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岗位职责</w:t>
            </w:r>
          </w:p>
        </w:tc>
        <w:tc>
          <w:tcPr>
            <w:tcW w:w="4253" w:type="dxa"/>
            <w:vAlign w:val="center"/>
          </w:tcPr>
          <w:p>
            <w:pPr>
              <w:spacing w:line="400" w:lineRule="exact"/>
              <w:jc w:val="center"/>
              <w:rPr>
                <w:rFonts w:ascii="Times New Roman" w:hAnsi="Times New Roman" w:eastAsia="黑体" w:cs="Times New Roman"/>
                <w:szCs w:val="21"/>
              </w:rPr>
            </w:pPr>
            <w:r>
              <w:rPr>
                <w:rFonts w:ascii="Times New Roman" w:hAnsi="Times New Roman" w:eastAsia="黑体" w:cs="Times New Roman"/>
                <w:sz w:val="24"/>
                <w:szCs w:val="24"/>
              </w:rPr>
              <w:t>应聘资格</w:t>
            </w:r>
          </w:p>
        </w:tc>
        <w:tc>
          <w:tcPr>
            <w:tcW w:w="850" w:type="dxa"/>
            <w:vMerge w:val="continue"/>
            <w:vAlign w:val="center"/>
          </w:tcPr>
          <w:p>
            <w:pPr>
              <w:spacing w:line="400" w:lineRule="exact"/>
              <w:jc w:val="center"/>
              <w:rPr>
                <w:rFonts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911" w:type="dxa"/>
            <w:vAlign w:val="center"/>
          </w:tcPr>
          <w:p>
            <w:pPr>
              <w:spacing w:line="560" w:lineRule="exact"/>
              <w:jc w:val="center"/>
              <w:rPr>
                <w:rFonts w:ascii="Times New Roman" w:hAnsi="Times New Roman" w:eastAsia="仿宋_GB2312" w:cs="Times New Roman"/>
                <w:szCs w:val="21"/>
              </w:rPr>
            </w:pPr>
            <w:r>
              <w:rPr>
                <w:rFonts w:ascii="Times New Roman" w:hAnsi="Times New Roman" w:eastAsia="仿宋_GB2312" w:cs="Times New Roman"/>
                <w:szCs w:val="21"/>
              </w:rPr>
              <w:t>01</w:t>
            </w:r>
          </w:p>
        </w:tc>
        <w:tc>
          <w:tcPr>
            <w:tcW w:w="1358" w:type="dxa"/>
            <w:vAlign w:val="center"/>
          </w:tcPr>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市场拓展部</w:t>
            </w:r>
          </w:p>
        </w:tc>
        <w:tc>
          <w:tcPr>
            <w:tcW w:w="1134" w:type="dxa"/>
            <w:vAlign w:val="center"/>
          </w:tcPr>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不良资产处置及业务拓展岗</w:t>
            </w:r>
          </w:p>
        </w:tc>
        <w:tc>
          <w:tcPr>
            <w:tcW w:w="709" w:type="dxa"/>
            <w:vAlign w:val="center"/>
          </w:tcPr>
          <w:p>
            <w:pPr>
              <w:spacing w:line="240" w:lineRule="auto"/>
              <w:jc w:val="center"/>
              <w:rPr>
                <w:rFonts w:ascii="Times New Roman" w:hAnsi="Times New Roman" w:eastAsia="仿宋_GB2312" w:cs="Times New Roman"/>
                <w:szCs w:val="21"/>
              </w:rPr>
            </w:pPr>
          </w:p>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1</w:t>
            </w:r>
          </w:p>
          <w:p>
            <w:pPr>
              <w:spacing w:line="240" w:lineRule="auto"/>
              <w:jc w:val="center"/>
              <w:rPr>
                <w:rFonts w:ascii="Times New Roman" w:hAnsi="Times New Roman" w:eastAsia="仿宋_GB2312" w:cs="Times New Roman"/>
                <w:szCs w:val="21"/>
              </w:rPr>
            </w:pPr>
          </w:p>
        </w:tc>
        <w:tc>
          <w:tcPr>
            <w:tcW w:w="1174" w:type="dxa"/>
            <w:vAlign w:val="center"/>
          </w:tcPr>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经济类、金融类等相关专业</w:t>
            </w:r>
          </w:p>
        </w:tc>
        <w:tc>
          <w:tcPr>
            <w:tcW w:w="1095" w:type="dxa"/>
            <w:vAlign w:val="center"/>
          </w:tcPr>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本科及以上学历</w:t>
            </w:r>
          </w:p>
        </w:tc>
        <w:tc>
          <w:tcPr>
            <w:tcW w:w="850" w:type="dxa"/>
            <w:vAlign w:val="center"/>
          </w:tcPr>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30周岁及以下</w:t>
            </w:r>
          </w:p>
        </w:tc>
        <w:tc>
          <w:tcPr>
            <w:tcW w:w="3421" w:type="dxa"/>
            <w:vAlign w:val="center"/>
          </w:tcPr>
          <w:p>
            <w:pPr>
              <w:numPr>
                <w:ilvl w:val="255"/>
                <w:numId w:val="0"/>
              </w:num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1.负责对金融机构或企业持有的不良资产进行管理和处置；</w:t>
            </w:r>
          </w:p>
          <w:p>
            <w:pPr>
              <w:numPr>
                <w:ilvl w:val="255"/>
                <w:numId w:val="0"/>
              </w:num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2.负责对不良资产尽职调查，出具调查报告，供转让方使用参考；</w:t>
            </w:r>
          </w:p>
          <w:p>
            <w:pPr>
              <w:numPr>
                <w:ilvl w:val="255"/>
                <w:numId w:val="0"/>
              </w:num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3.负责根据不良资产的特点，制定个性化的处置方案，并负责实施；</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4.负责识别和评估不良资产处置过程中的各种风险，如市场风险、信用风险、法律风险等。</w:t>
            </w:r>
          </w:p>
        </w:tc>
        <w:tc>
          <w:tcPr>
            <w:tcW w:w="4253" w:type="dxa"/>
            <w:vAlign w:val="center"/>
          </w:tcPr>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1.具有2年以上金融机构、类金融机构等相关领域工作经验，或2年以上资产运营、投资等工作经验；</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2.熟悉国家宏观经济政策和金融或类金融行业监管政策，有较强的统筹协调、资源整合及外部市场拓展能力；</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3.语言及书面表达能力强，具有良好的沟通协调能力和商务谈判技巧；</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4.具备较强的责任心、事业心和进取心，抗压能力强，</w:t>
            </w:r>
            <w:r>
              <w:rPr>
                <w:rFonts w:ascii="Times New Roman" w:hAnsi="Times New Roman" w:eastAsia="仿宋_GB2312" w:cs="Times New Roman"/>
                <w:kern w:val="0"/>
                <w:szCs w:val="21"/>
              </w:rPr>
              <w:t>可适应频繁出差等快节奏工作</w:t>
            </w:r>
            <w:r>
              <w:rPr>
                <w:rFonts w:ascii="Times New Roman" w:hAnsi="Times New Roman" w:eastAsia="仿宋_GB2312" w:cs="Times New Roman"/>
                <w:szCs w:val="21"/>
              </w:rPr>
              <w:t>；</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5.具有证券从业资格、基金从业资格、银行从业资格优先。</w:t>
            </w:r>
          </w:p>
        </w:tc>
        <w:tc>
          <w:tcPr>
            <w:tcW w:w="850" w:type="dxa"/>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10-15万元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911" w:type="dxa"/>
            <w:vAlign w:val="center"/>
          </w:tcPr>
          <w:p>
            <w:pPr>
              <w:spacing w:line="560" w:lineRule="exact"/>
              <w:jc w:val="center"/>
              <w:rPr>
                <w:rFonts w:ascii="Times New Roman" w:hAnsi="Times New Roman" w:eastAsia="仿宋_GB2312" w:cs="Times New Roman"/>
                <w:szCs w:val="21"/>
              </w:rPr>
            </w:pPr>
            <w:r>
              <w:rPr>
                <w:rFonts w:ascii="Times New Roman" w:hAnsi="Times New Roman" w:eastAsia="仿宋_GB2312" w:cs="Times New Roman"/>
                <w:szCs w:val="21"/>
              </w:rPr>
              <w:t>02</w:t>
            </w:r>
          </w:p>
        </w:tc>
        <w:tc>
          <w:tcPr>
            <w:tcW w:w="1358" w:type="dxa"/>
            <w:vAlign w:val="center"/>
          </w:tcPr>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交易运营部</w:t>
            </w:r>
          </w:p>
        </w:tc>
        <w:tc>
          <w:tcPr>
            <w:tcW w:w="1134" w:type="dxa"/>
            <w:vAlign w:val="center"/>
          </w:tcPr>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技术经理人岗</w:t>
            </w:r>
          </w:p>
        </w:tc>
        <w:tc>
          <w:tcPr>
            <w:tcW w:w="709" w:type="dxa"/>
            <w:vAlign w:val="center"/>
          </w:tcPr>
          <w:p>
            <w:pPr>
              <w:spacing w:line="240" w:lineRule="auto"/>
              <w:jc w:val="center"/>
              <w:rPr>
                <w:rFonts w:ascii="Times New Roman" w:hAnsi="Times New Roman" w:eastAsia="仿宋_GB2312" w:cs="Times New Roman"/>
                <w:szCs w:val="21"/>
              </w:rPr>
            </w:pPr>
          </w:p>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1</w:t>
            </w:r>
          </w:p>
          <w:p>
            <w:pPr>
              <w:spacing w:line="240" w:lineRule="auto"/>
              <w:jc w:val="center"/>
              <w:rPr>
                <w:rFonts w:ascii="Times New Roman" w:hAnsi="Times New Roman" w:eastAsia="仿宋_GB2312" w:cs="Times New Roman"/>
                <w:szCs w:val="21"/>
              </w:rPr>
            </w:pPr>
          </w:p>
        </w:tc>
        <w:tc>
          <w:tcPr>
            <w:tcW w:w="1174" w:type="dxa"/>
            <w:vAlign w:val="center"/>
          </w:tcPr>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理学、工学专业，电气信息、计算机及物理科学等相关专业优先</w:t>
            </w:r>
          </w:p>
        </w:tc>
        <w:tc>
          <w:tcPr>
            <w:tcW w:w="1095" w:type="dxa"/>
            <w:vAlign w:val="center"/>
          </w:tcPr>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本科及以上学历</w:t>
            </w:r>
          </w:p>
        </w:tc>
        <w:tc>
          <w:tcPr>
            <w:tcW w:w="850" w:type="dxa"/>
            <w:vAlign w:val="center"/>
          </w:tcPr>
          <w:p>
            <w:pPr>
              <w:spacing w:line="240" w:lineRule="auto"/>
              <w:jc w:val="center"/>
              <w:rPr>
                <w:rFonts w:ascii="Times New Roman" w:hAnsi="Times New Roman" w:eastAsia="仿宋_GB2312" w:cs="Times New Roman"/>
                <w:szCs w:val="21"/>
              </w:rPr>
            </w:pPr>
            <w:r>
              <w:rPr>
                <w:rFonts w:ascii="Times New Roman" w:hAnsi="Times New Roman" w:eastAsia="仿宋_GB2312" w:cs="Times New Roman"/>
                <w:szCs w:val="21"/>
              </w:rPr>
              <w:t>35周岁及以下</w:t>
            </w:r>
          </w:p>
        </w:tc>
        <w:tc>
          <w:tcPr>
            <w:tcW w:w="3421" w:type="dxa"/>
            <w:vAlign w:val="center"/>
          </w:tcPr>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1.负责与高校院所、企业对接，挖掘知识产权供需需求，利用公司线上线下平台资源，为有知识产权需求的客户提供转让交易、授权许可、作价入股、投资运营等服务；</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2.负责开拓、建立和维护与当地各政府、高校院所、企业的合作关系，挖掘政府、高校院所、企业的知识产权相关服务需求；</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3.负责知识产权运营相关信息的收集、整理、分类、归档，协助完成资源库建设；</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4.负责专利的检索、分析，配合相关部门开展基于转化运用前景的专利分析方法的持续创新研究与探索实践；</w:t>
            </w:r>
          </w:p>
          <w:p>
            <w:pPr>
              <w:numPr>
                <w:ilvl w:val="255"/>
                <w:numId w:val="0"/>
              </w:num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5.负责组织知识产权转化相关推广交流活动。</w:t>
            </w:r>
          </w:p>
        </w:tc>
        <w:tc>
          <w:tcPr>
            <w:tcW w:w="4253" w:type="dxa"/>
            <w:vAlign w:val="center"/>
          </w:tcPr>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1.具有2年以上专利代理公司、科技成果转移转化机构、知识产权类法律事务所等知识产权服务机构科技成果转化、技术转移、产学研合作等专利相关工作经验；</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2.熟悉知识产权相关政策，独立承担过企业FTO项目，具备一定的数据分析能力；</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3.语言及书面表达能力强，具备良好的沟通协调能力和商务谈判技巧，有政府类、大型国央企活动策划经验者优先，能够熟练使用专利公共数据库和至少一家商业数据库的优先；</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4.责任心强，工作细致，具备较强的抗压能力和创新意识，可适应频繁出差等快节奏工作；</w:t>
            </w:r>
          </w:p>
          <w:p>
            <w:pPr>
              <w:spacing w:after="0" w:line="240" w:lineRule="exact"/>
              <w:jc w:val="left"/>
              <w:rPr>
                <w:rFonts w:ascii="Times New Roman" w:hAnsi="Times New Roman" w:eastAsia="仿宋_GB2312" w:cs="Times New Roman"/>
                <w:szCs w:val="21"/>
              </w:rPr>
            </w:pPr>
            <w:r>
              <w:rPr>
                <w:rFonts w:ascii="Times New Roman" w:hAnsi="Times New Roman" w:eastAsia="仿宋_GB2312" w:cs="Times New Roman"/>
                <w:szCs w:val="21"/>
              </w:rPr>
              <w:t>5.通过专利代理师、知识产权师（中级）或国家统一法律职业资格考试者优先。</w:t>
            </w:r>
          </w:p>
        </w:tc>
        <w:tc>
          <w:tcPr>
            <w:tcW w:w="850" w:type="dxa"/>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10-15万元</w:t>
            </w:r>
          </w:p>
        </w:tc>
      </w:tr>
    </w:tbl>
    <w:p>
      <w:pPr>
        <w:spacing w:after="0" w:line="560" w:lineRule="exact"/>
        <w:ind w:left="420" w:hanging="420" w:hangingChars="200"/>
        <w:jc w:val="left"/>
        <w:rPr>
          <w:rFonts w:ascii="楷体" w:hAnsi="楷体" w:eastAsia="楷体" w:cs="Times New Roman"/>
          <w:szCs w:val="21"/>
        </w:rPr>
      </w:pPr>
      <w:r>
        <w:rPr>
          <w:rFonts w:ascii="楷体" w:hAnsi="楷体" w:eastAsia="楷体" w:cs="Times New Roman"/>
          <w:szCs w:val="21"/>
        </w:rPr>
        <w:t>注：1.“年龄条件”中“30周岁以下”为“1995年4月1日以后出生”“35周岁以下”为“1990年4月1日以后出生”（其它涉及年龄要求以此类推）；</w:t>
      </w:r>
      <w:r>
        <w:rPr>
          <w:rFonts w:hint="eastAsia" w:ascii="楷体" w:hAnsi="楷体" w:eastAsia="楷体" w:cs="Times New Roman"/>
          <w:szCs w:val="21"/>
        </w:rPr>
        <w:t xml:space="preserve"> </w:t>
      </w:r>
      <w:r>
        <w:rPr>
          <w:rFonts w:ascii="楷体" w:hAnsi="楷体" w:eastAsia="楷体" w:cs="Times New Roman"/>
          <w:szCs w:val="21"/>
        </w:rPr>
        <w:t>2.特别优秀者年龄等条件可适当放宽；3.应聘资格中“2年工作经验”为“2023年4月1日以前开始在相关岗位工作”。</w:t>
      </w:r>
    </w:p>
    <w:sectPr>
      <w:footerReference r:id="rId5" w:type="default"/>
      <w:pgSz w:w="16838" w:h="11906" w:orient="landscape"/>
      <w:pgMar w:top="1587" w:right="2098" w:bottom="1474" w:left="198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YTY1ZWU2OTdhMzEyMGQ2MjRkOTk2MGM5OWJlZGUifQ=="/>
  </w:docVars>
  <w:rsids>
    <w:rsidRoot w:val="2ED357D6"/>
    <w:rsid w:val="00082B7B"/>
    <w:rsid w:val="00121359"/>
    <w:rsid w:val="00130A0A"/>
    <w:rsid w:val="001425A1"/>
    <w:rsid w:val="00147738"/>
    <w:rsid w:val="001940B3"/>
    <w:rsid w:val="001B0108"/>
    <w:rsid w:val="00242842"/>
    <w:rsid w:val="00247125"/>
    <w:rsid w:val="00430E12"/>
    <w:rsid w:val="004D2B98"/>
    <w:rsid w:val="005269A8"/>
    <w:rsid w:val="00540C38"/>
    <w:rsid w:val="00563D49"/>
    <w:rsid w:val="005A2DD7"/>
    <w:rsid w:val="005E47AF"/>
    <w:rsid w:val="005F5874"/>
    <w:rsid w:val="006A7555"/>
    <w:rsid w:val="006D2F61"/>
    <w:rsid w:val="006D5D61"/>
    <w:rsid w:val="0075372A"/>
    <w:rsid w:val="00763D5C"/>
    <w:rsid w:val="00817917"/>
    <w:rsid w:val="00A20AE3"/>
    <w:rsid w:val="00A36041"/>
    <w:rsid w:val="00AB70C0"/>
    <w:rsid w:val="00B41DFE"/>
    <w:rsid w:val="00C27483"/>
    <w:rsid w:val="00D12245"/>
    <w:rsid w:val="00D8568C"/>
    <w:rsid w:val="00DC2180"/>
    <w:rsid w:val="00DC3921"/>
    <w:rsid w:val="04C679A4"/>
    <w:rsid w:val="06B640FD"/>
    <w:rsid w:val="0884132C"/>
    <w:rsid w:val="0B7C59CB"/>
    <w:rsid w:val="142E093C"/>
    <w:rsid w:val="182453D2"/>
    <w:rsid w:val="1A571A7E"/>
    <w:rsid w:val="1BB04E8E"/>
    <w:rsid w:val="20B704EC"/>
    <w:rsid w:val="27F84BAF"/>
    <w:rsid w:val="2BF8627E"/>
    <w:rsid w:val="2CE57D81"/>
    <w:rsid w:val="2D870F5E"/>
    <w:rsid w:val="2EC52A77"/>
    <w:rsid w:val="2ED357D6"/>
    <w:rsid w:val="3B5406DA"/>
    <w:rsid w:val="3CCE2230"/>
    <w:rsid w:val="3F447543"/>
    <w:rsid w:val="41FC653D"/>
    <w:rsid w:val="480E3E36"/>
    <w:rsid w:val="4B366E63"/>
    <w:rsid w:val="5DB61CDA"/>
    <w:rsid w:val="5DDE183C"/>
    <w:rsid w:val="62D773DE"/>
    <w:rsid w:val="644B37F3"/>
    <w:rsid w:val="673A2070"/>
    <w:rsid w:val="678C5961"/>
    <w:rsid w:val="6901006B"/>
    <w:rsid w:val="69EC168E"/>
    <w:rsid w:val="6AE23854"/>
    <w:rsid w:val="6DBD6A06"/>
    <w:rsid w:val="702A0220"/>
    <w:rsid w:val="723649CD"/>
    <w:rsid w:val="7B7D120A"/>
    <w:rsid w:val="7BAB0BE6"/>
    <w:rsid w:val="7F660307"/>
    <w:rsid w:val="7F8C0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0"/>
    <w:pPr>
      <w:spacing w:beforeAutospacing="1" w:after="0"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 w:type="paragraph" w:styleId="4">
    <w:name w:val="table of authorities"/>
    <w:basedOn w:val="1"/>
    <w:next w:val="1"/>
    <w:unhideWhenUsed/>
    <w:qFormat/>
    <w:uiPriority w:val="99"/>
    <w:pPr>
      <w:ind w:left="420" w:leftChars="200"/>
    </w:pPr>
  </w:style>
  <w:style w:type="paragraph" w:styleId="5">
    <w:name w:val="annotation text"/>
    <w:basedOn w:val="1"/>
    <w:qFormat/>
    <w:uiPriority w:val="0"/>
    <w:pPr>
      <w:jc w:val="left"/>
    </w:pPr>
  </w:style>
  <w:style w:type="paragraph" w:styleId="6">
    <w:name w:val="Body Text Indent 2"/>
    <w:basedOn w:val="1"/>
    <w:next w:val="1"/>
    <w:semiHidden/>
    <w:unhideWhenUsed/>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0"/>
    <w:rPr>
      <w:b/>
    </w:rPr>
  </w:style>
  <w:style w:type="character" w:styleId="13">
    <w:name w:val="Hyperlink"/>
    <w:basedOn w:val="11"/>
    <w:qFormat/>
    <w:uiPriority w:val="0"/>
    <w:rPr>
      <w:color w:val="0563C1" w:themeColor="hyperlink"/>
      <w:u w:val="single"/>
      <w14:textFill>
        <w14:solidFill>
          <w14:schemeClr w14:val="hlink"/>
        </w14:solidFill>
      </w14:textFill>
    </w:rPr>
  </w:style>
  <w:style w:type="character" w:customStyle="1" w:styleId="14">
    <w:name w:val="未处理的提及1"/>
    <w:basedOn w:val="11"/>
    <w:semiHidden/>
    <w:unhideWhenUsed/>
    <w:qFormat/>
    <w:uiPriority w:val="99"/>
    <w:rPr>
      <w:color w:val="605E5C"/>
      <w:shd w:val="clear" w:color="auto" w:fill="E1DFDD"/>
    </w:rPr>
  </w:style>
  <w:style w:type="paragraph" w:customStyle="1" w:styleId="15">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455</Words>
  <Characters>2598</Characters>
  <Lines>21</Lines>
  <Paragraphs>6</Paragraphs>
  <TotalTime>27</TotalTime>
  <ScaleCrop>false</ScaleCrop>
  <LinksUpToDate>false</LinksUpToDate>
  <CharactersWithSpaces>3047</CharactersWithSpaces>
  <Application>WPS Office_11.8.2.12177_F1E327BC-269C-435d-A152-05C5408002CA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2024-04-11T18:00:00Z</dcterms:created>
  <dc:creator>王专专.</dc:creator>
  <cp:lastModifiedBy> </cp:lastModifiedBy>
  <cp:lastPrinted>2025-04-07T10:43:00Z</cp:lastPrinted>
  <dcterms:modified xsi:type="dcterms:W3CDTF">2025-04-07T17:57:49Z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2052-11.8.2.12177</vt:lpwstr>
  </property>
  <property fmtid="{D5CDD505-2E9C-101B-9397-08002B2CF9AE}" pid="3" name="KSOTemplateDocerSaveRecord">
    <vt:lpwstr>eyJoZGlkIjoiYmVmNjA0ZDY4YzRhYjk5NzkxNmQ4M2ViMmViYjZlNDEiLCJ1c2VySWQiOiI4MDMzNzc0MDcifQ==</vt:lpwstr>
  </property>
  <property fmtid="{D5CDD505-2E9C-101B-9397-08002B2CF9AE}" pid="4" name="ICV">
    <vt:lpwstr>521F878CB424905F9DA1F36727B88132</vt:lpwstr>
  </property>
</Properties>
</file>