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毕业证扫描件：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学位证扫描件：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yellow"/>
          <w:lang w:val="en-US" w:eastAsia="zh-CN"/>
        </w:rPr>
        <w:t>如同时有大专、本科或研究生学历，可增加页面并附扫描件。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23C17"/>
    <w:rsid w:val="19943427"/>
    <w:rsid w:val="39A31C50"/>
    <w:rsid w:val="5B74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2025-04-17T06:16:53Z</dcterms:created>
  <dc:creator>PICC</dc:creator>
  <cp:lastModifiedBy>李乐渔</cp:lastModifiedBy>
  <dcterms:modified xsi:type="dcterms:W3CDTF">2025-04-17T06:19:54Z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B4682DB6FB8D44058EB64DE096191A31</vt:lpwstr>
  </property>
</Properties>
</file>