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AE4A5">
      <w:pPr>
        <w:spacing w:line="540" w:lineRule="exact"/>
        <w:jc w:val="center"/>
        <w:rPr>
          <w:rFonts w:ascii="Times New Roman" w:hAnsi="Times New Roman" w:eastAsia="方正小标宋简体"/>
          <w:bCs/>
          <w:sz w:val="44"/>
          <w:szCs w:val="44"/>
          <w:highlight w:val="none"/>
        </w:rPr>
      </w:pPr>
      <w:r>
        <w:rPr>
          <w:rFonts w:ascii="Times New Roman" w:hAnsi="Times New Roman" w:eastAsia="方正小标宋简体"/>
          <w:bCs/>
          <w:sz w:val="44"/>
          <w:szCs w:val="44"/>
          <w:highlight w:val="none"/>
        </w:rPr>
        <w:t>江西省投资燃气有限公司本部部分岗位</w:t>
      </w:r>
    </w:p>
    <w:p w14:paraId="189AEEA0">
      <w:pPr>
        <w:spacing w:line="540" w:lineRule="exact"/>
        <w:jc w:val="center"/>
        <w:rPr>
          <w:rFonts w:ascii="Times New Roman" w:hAnsi="Times New Roman" w:eastAsia="方正小标宋简体"/>
          <w:bCs/>
          <w:sz w:val="44"/>
          <w:szCs w:val="44"/>
          <w:highlight w:val="none"/>
        </w:rPr>
      </w:pPr>
      <w:r>
        <w:rPr>
          <w:rFonts w:hint="eastAsia" w:ascii="方正小标宋简体" w:eastAsia="方正小标宋简体"/>
          <w:snapToGrid w:val="0"/>
          <w:kern w:val="0"/>
          <w:sz w:val="44"/>
          <w:szCs w:val="44"/>
        </w:rPr>
        <w:t>面向社会</w:t>
      </w:r>
      <w:r>
        <w:rPr>
          <w:rFonts w:ascii="Times New Roman" w:hAnsi="Times New Roman" w:eastAsia="方正小标宋简体"/>
          <w:bCs/>
          <w:sz w:val="44"/>
          <w:szCs w:val="44"/>
          <w:highlight w:val="none"/>
        </w:rPr>
        <w:t>公开招聘公告（202</w:t>
      </w:r>
      <w:r>
        <w:rPr>
          <w:rFonts w:hint="eastAsia" w:ascii="Times New Roman" w:hAnsi="Times New Roman" w:eastAsia="方正小标宋简体"/>
          <w:bCs/>
          <w:sz w:val="44"/>
          <w:szCs w:val="44"/>
          <w:highlight w:val="none"/>
          <w:lang w:val="en-US" w:eastAsia="zh-CN"/>
        </w:rPr>
        <w:t>5</w:t>
      </w:r>
      <w:r>
        <w:rPr>
          <w:rFonts w:ascii="Times New Roman" w:hAnsi="Times New Roman" w:eastAsia="方正小标宋简体"/>
          <w:bCs/>
          <w:sz w:val="44"/>
          <w:szCs w:val="44"/>
          <w:highlight w:val="none"/>
        </w:rPr>
        <w:t>年第1批）</w:t>
      </w:r>
    </w:p>
    <w:p w14:paraId="6DF6BAF8">
      <w:pPr>
        <w:spacing w:line="540" w:lineRule="exact"/>
        <w:rPr>
          <w:rFonts w:ascii="Times New Roman" w:hAnsi="Times New Roman" w:eastAsia="方正小标宋简体"/>
          <w:bCs/>
          <w:sz w:val="44"/>
          <w:szCs w:val="44"/>
          <w:highlight w:val="none"/>
        </w:rPr>
      </w:pPr>
    </w:p>
    <w:p w14:paraId="035A330E">
      <w:pPr>
        <w:spacing w:line="540" w:lineRule="exact"/>
        <w:ind w:firstLine="640" w:firstLineChars="200"/>
        <w:rPr>
          <w:rFonts w:ascii="Times New Roman" w:hAnsi="Times New Roman" w:eastAsia="仿宋_GB2312"/>
          <w:color w:val="000000"/>
          <w:sz w:val="32"/>
          <w:highlight w:val="none"/>
        </w:rPr>
      </w:pPr>
      <w:r>
        <w:rPr>
          <w:rFonts w:ascii="Times New Roman" w:hAnsi="Times New Roman" w:eastAsia="仿宋_GB2312"/>
          <w:color w:val="000000"/>
          <w:sz w:val="32"/>
          <w:highlight w:val="none"/>
        </w:rPr>
        <w:t>根据工作需要，经研究决定，</w:t>
      </w:r>
      <w:r>
        <w:rPr>
          <w:rFonts w:ascii="Times New Roman" w:hAnsi="Times New Roman" w:eastAsia="仿宋_GB2312"/>
          <w:kern w:val="0"/>
          <w:sz w:val="32"/>
          <w:highlight w:val="none"/>
        </w:rPr>
        <w:t>拟</w:t>
      </w:r>
      <w:r>
        <w:rPr>
          <w:rFonts w:hint="eastAsia" w:ascii="Times New Roman" w:hAnsi="Times New Roman" w:eastAsia="仿宋_GB2312"/>
          <w:kern w:val="0"/>
          <w:sz w:val="32"/>
          <w:highlight w:val="none"/>
          <w:lang w:val="en-US" w:eastAsia="zh-CN"/>
        </w:rPr>
        <w:t>面向社会</w:t>
      </w:r>
      <w:r>
        <w:rPr>
          <w:rFonts w:ascii="Times New Roman" w:hAnsi="Times New Roman" w:eastAsia="仿宋_GB2312"/>
          <w:kern w:val="0"/>
          <w:sz w:val="32"/>
          <w:highlight w:val="none"/>
        </w:rPr>
        <w:t>公开招聘部分工作人员，</w:t>
      </w:r>
      <w:r>
        <w:rPr>
          <w:rFonts w:ascii="Times New Roman" w:hAnsi="Times New Roman" w:eastAsia="仿宋_GB2312"/>
          <w:color w:val="000000"/>
          <w:sz w:val="32"/>
          <w:highlight w:val="none"/>
        </w:rPr>
        <w:t>现就有关事项公告如下：</w:t>
      </w:r>
    </w:p>
    <w:p w14:paraId="07BC71EF">
      <w:pPr>
        <w:spacing w:line="540" w:lineRule="exact"/>
        <w:ind w:firstLine="640" w:firstLineChars="200"/>
        <w:rPr>
          <w:rFonts w:ascii="Times New Roman" w:hAnsi="Times New Roman"/>
          <w:sz w:val="32"/>
          <w:szCs w:val="36"/>
          <w:highlight w:val="none"/>
        </w:rPr>
      </w:pPr>
      <w:bookmarkStart w:id="0" w:name="_Hlk70338212"/>
      <w:r>
        <w:rPr>
          <w:rFonts w:ascii="Times New Roman" w:hAnsi="Times New Roman" w:eastAsia="黑体"/>
          <w:sz w:val="32"/>
          <w:highlight w:val="none"/>
        </w:rPr>
        <w:t>一、企业简介</w:t>
      </w:r>
    </w:p>
    <w:p w14:paraId="1E0EC5AA">
      <w:pPr>
        <w:spacing w:line="540" w:lineRule="exact"/>
        <w:ind w:firstLine="640" w:firstLineChars="200"/>
        <w:rPr>
          <w:rFonts w:ascii="Times New Roman" w:hAnsi="Times New Roman" w:eastAsia="仿宋_GB2312"/>
          <w:color w:val="000000"/>
          <w:sz w:val="32"/>
          <w:highlight w:val="none"/>
        </w:rPr>
      </w:pPr>
      <w:r>
        <w:rPr>
          <w:rFonts w:ascii="Times New Roman" w:hAnsi="Times New Roman" w:eastAsia="仿宋_GB2312"/>
          <w:color w:val="000000"/>
          <w:sz w:val="32"/>
          <w:highlight w:val="none"/>
        </w:rPr>
        <w:t>江西省投资燃气有限公司</w:t>
      </w:r>
      <w:r>
        <w:rPr>
          <w:rFonts w:hint="eastAsia" w:ascii="Times New Roman" w:hAnsi="Times New Roman" w:eastAsia="仿宋_GB2312"/>
          <w:color w:val="000000"/>
          <w:sz w:val="32"/>
          <w:highlight w:val="none"/>
          <w:lang w:eastAsia="zh-CN"/>
        </w:rPr>
        <w:t>（</w:t>
      </w:r>
      <w:r>
        <w:rPr>
          <w:rFonts w:hint="eastAsia" w:ascii="Times New Roman" w:hAnsi="Times New Roman" w:eastAsia="仿宋_GB2312"/>
          <w:color w:val="000000"/>
          <w:sz w:val="32"/>
          <w:highlight w:val="none"/>
          <w:lang w:val="en-US" w:eastAsia="zh-CN"/>
        </w:rPr>
        <w:t>以下简称“投资燃气）</w:t>
      </w:r>
      <w:r>
        <w:rPr>
          <w:rFonts w:ascii="Times New Roman" w:hAnsi="Times New Roman" w:eastAsia="仿宋_GB2312"/>
          <w:color w:val="000000"/>
          <w:sz w:val="32"/>
          <w:highlight w:val="none"/>
        </w:rPr>
        <w:t>于2008年2月由江西省投资集团有限公司</w:t>
      </w:r>
      <w:bookmarkStart w:id="1" w:name="_GoBack"/>
      <w:r>
        <w:rPr>
          <w:rFonts w:ascii="Times New Roman" w:hAnsi="Times New Roman" w:eastAsia="仿宋_GB2312"/>
          <w:color w:val="000000"/>
          <w:sz w:val="32"/>
          <w:highlight w:val="none"/>
        </w:rPr>
        <w:t>设</w:t>
      </w:r>
      <w:bookmarkEnd w:id="1"/>
      <w:r>
        <w:rPr>
          <w:rFonts w:ascii="Times New Roman" w:hAnsi="Times New Roman" w:eastAsia="仿宋_GB2312"/>
          <w:color w:val="000000"/>
          <w:sz w:val="32"/>
          <w:highlight w:val="none"/>
        </w:rPr>
        <w:t>立，注册资本3.7亿。主要负责环鄱阳湖地区终端燃气业务的拓展。现有资产规模15亿元，已投资设立各类控参股企业25家。控股及全资（含三级、四级企业）企业17家，参股企业8家。分布在新余、九江、宜春、抚州、上饶等地，业务领域涵盖城市燃气、工业直供、汽车加气、</w:t>
      </w:r>
      <w:r>
        <w:rPr>
          <w:rFonts w:hint="eastAsia" w:ascii="Times New Roman" w:hAnsi="Times New Roman" w:eastAsia="仿宋_GB2312"/>
          <w:color w:val="000000"/>
          <w:sz w:val="32"/>
          <w:highlight w:val="none"/>
          <w:lang w:val="zh-CN"/>
        </w:rPr>
        <w:t>综合能源</w:t>
      </w:r>
      <w:r>
        <w:rPr>
          <w:rFonts w:ascii="Times New Roman" w:hAnsi="Times New Roman" w:eastAsia="仿宋_GB2312"/>
          <w:color w:val="000000"/>
          <w:sz w:val="32"/>
          <w:highlight w:val="none"/>
        </w:rPr>
        <w:t>等。</w:t>
      </w:r>
      <w:bookmarkEnd w:id="0"/>
    </w:p>
    <w:p w14:paraId="46E3CEDA">
      <w:pPr>
        <w:spacing w:line="540" w:lineRule="exact"/>
        <w:ind w:firstLine="640" w:firstLineChars="200"/>
        <w:rPr>
          <w:rFonts w:ascii="Times New Roman" w:hAnsi="Times New Roman" w:eastAsia="黑体"/>
          <w:sz w:val="32"/>
          <w:highlight w:val="none"/>
        </w:rPr>
      </w:pPr>
      <w:r>
        <w:rPr>
          <w:rFonts w:ascii="Times New Roman" w:hAnsi="Times New Roman" w:eastAsia="黑体"/>
          <w:sz w:val="32"/>
          <w:highlight w:val="none"/>
        </w:rPr>
        <w:t>二、招聘原则</w:t>
      </w:r>
    </w:p>
    <w:p w14:paraId="6D76CBBE">
      <w:pPr>
        <w:spacing w:line="540" w:lineRule="exact"/>
        <w:ind w:firstLine="640" w:firstLineChars="200"/>
        <w:rPr>
          <w:rFonts w:ascii="Times New Roman" w:hAnsi="Times New Roman" w:eastAsia="仿宋_GB2312"/>
          <w:color w:val="000000"/>
          <w:sz w:val="32"/>
          <w:highlight w:val="none"/>
        </w:rPr>
      </w:pPr>
      <w:r>
        <w:rPr>
          <w:rFonts w:ascii="Times New Roman" w:hAnsi="Times New Roman" w:eastAsia="仿宋_GB2312"/>
          <w:color w:val="000000"/>
          <w:sz w:val="32"/>
          <w:highlight w:val="none"/>
        </w:rPr>
        <w:t>（一）坚持公平、公正、公开的原则；</w:t>
      </w:r>
    </w:p>
    <w:p w14:paraId="592DB49C">
      <w:pPr>
        <w:spacing w:line="540" w:lineRule="exact"/>
        <w:ind w:firstLine="640" w:firstLineChars="200"/>
        <w:rPr>
          <w:rFonts w:ascii="Times New Roman" w:hAnsi="Times New Roman" w:eastAsia="仿宋_GB2312"/>
          <w:color w:val="000000"/>
          <w:sz w:val="32"/>
          <w:highlight w:val="none"/>
        </w:rPr>
      </w:pPr>
      <w:r>
        <w:rPr>
          <w:rFonts w:ascii="Times New Roman" w:hAnsi="Times New Roman" w:eastAsia="仿宋_GB2312"/>
          <w:color w:val="000000"/>
          <w:sz w:val="32"/>
          <w:highlight w:val="none"/>
        </w:rPr>
        <w:t>（二）坚持德才兼备、择优录取的原则；</w:t>
      </w:r>
    </w:p>
    <w:p w14:paraId="0A2C3B66">
      <w:pPr>
        <w:spacing w:line="540" w:lineRule="exact"/>
        <w:ind w:firstLine="640" w:firstLineChars="200"/>
        <w:rPr>
          <w:rFonts w:ascii="Times New Roman" w:hAnsi="Times New Roman" w:eastAsia="仿宋_GB2312"/>
          <w:color w:val="000000"/>
          <w:sz w:val="32"/>
          <w:highlight w:val="none"/>
        </w:rPr>
      </w:pPr>
      <w:r>
        <w:rPr>
          <w:rFonts w:ascii="Times New Roman" w:hAnsi="Times New Roman" w:eastAsia="仿宋_GB2312"/>
          <w:color w:val="000000"/>
          <w:sz w:val="32"/>
          <w:highlight w:val="none"/>
        </w:rPr>
        <w:t>（三）坚持按岗聘任、人岗匹配的原则。</w:t>
      </w:r>
    </w:p>
    <w:p w14:paraId="11A0051B">
      <w:pPr>
        <w:spacing w:line="540" w:lineRule="exact"/>
        <w:ind w:firstLine="640" w:firstLineChars="200"/>
        <w:rPr>
          <w:rFonts w:ascii="Times New Roman" w:hAnsi="Times New Roman" w:eastAsia="黑体"/>
          <w:sz w:val="32"/>
          <w:highlight w:val="none"/>
        </w:rPr>
      </w:pPr>
      <w:r>
        <w:rPr>
          <w:rFonts w:ascii="Times New Roman" w:hAnsi="Times New Roman" w:eastAsia="黑体"/>
          <w:sz w:val="32"/>
          <w:highlight w:val="none"/>
        </w:rPr>
        <w:t>三、招聘岗位及人数</w:t>
      </w:r>
    </w:p>
    <w:p w14:paraId="255B6EC5">
      <w:pPr>
        <w:spacing w:line="540" w:lineRule="exact"/>
        <w:ind w:firstLine="640" w:firstLineChars="200"/>
        <w:rPr>
          <w:rFonts w:ascii="Times New Roman" w:hAnsi="Times New Roman" w:eastAsia="仿宋_GB2312"/>
          <w:color w:val="000000"/>
          <w:sz w:val="32"/>
          <w:highlight w:val="none"/>
        </w:rPr>
      </w:pPr>
      <w:r>
        <w:rPr>
          <w:rFonts w:ascii="Times New Roman" w:hAnsi="Times New Roman" w:eastAsia="仿宋_GB2312"/>
          <w:color w:val="000000"/>
          <w:sz w:val="32"/>
          <w:highlight w:val="none"/>
        </w:rPr>
        <w:t>党建专员，1名；</w:t>
      </w:r>
    </w:p>
    <w:p w14:paraId="1FC41A22">
      <w:pPr>
        <w:spacing w:line="540" w:lineRule="exact"/>
        <w:ind w:firstLine="640" w:firstLineChars="200"/>
        <w:rPr>
          <w:rFonts w:ascii="Times New Roman" w:hAnsi="Times New Roman" w:eastAsia="仿宋_GB2312"/>
          <w:color w:val="000000"/>
          <w:sz w:val="32"/>
          <w:highlight w:val="none"/>
        </w:rPr>
      </w:pPr>
      <w:r>
        <w:rPr>
          <w:rFonts w:ascii="Times New Roman" w:hAnsi="Times New Roman" w:eastAsia="仿宋_GB2312"/>
          <w:color w:val="000000"/>
          <w:sz w:val="32"/>
          <w:highlight w:val="none"/>
        </w:rPr>
        <w:t>业务会计，1名</w:t>
      </w:r>
      <w:r>
        <w:rPr>
          <w:rFonts w:hint="eastAsia" w:ascii="Times New Roman" w:hAnsi="Times New Roman" w:eastAsia="仿宋_GB2312"/>
          <w:color w:val="000000"/>
          <w:sz w:val="32"/>
          <w:highlight w:val="none"/>
        </w:rPr>
        <w:t>。</w:t>
      </w:r>
    </w:p>
    <w:p w14:paraId="76170DBE">
      <w:pPr>
        <w:spacing w:line="540" w:lineRule="exact"/>
        <w:ind w:firstLine="640" w:firstLineChars="200"/>
        <w:rPr>
          <w:rFonts w:ascii="Times New Roman" w:hAnsi="Times New Roman" w:eastAsia="黑体"/>
          <w:sz w:val="32"/>
          <w:highlight w:val="none"/>
        </w:rPr>
      </w:pPr>
      <w:r>
        <w:rPr>
          <w:rFonts w:ascii="Times New Roman" w:hAnsi="Times New Roman" w:eastAsia="黑体"/>
          <w:sz w:val="32"/>
          <w:highlight w:val="none"/>
        </w:rPr>
        <w:t>四、招聘条件</w:t>
      </w:r>
    </w:p>
    <w:p w14:paraId="4E6F5C92">
      <w:pPr>
        <w:snapToGrid w:val="0"/>
        <w:spacing w:line="540" w:lineRule="exact"/>
        <w:ind w:firstLine="643" w:firstLineChars="200"/>
        <w:textAlignment w:val="baseline"/>
        <w:rPr>
          <w:rFonts w:ascii="Times New Roman" w:hAnsi="Times New Roman" w:eastAsia="楷体_GB2312"/>
          <w:b/>
          <w:sz w:val="32"/>
          <w:highlight w:val="none"/>
        </w:rPr>
      </w:pPr>
      <w:r>
        <w:rPr>
          <w:rFonts w:ascii="Times New Roman" w:hAnsi="Times New Roman" w:eastAsia="楷体_GB2312"/>
          <w:b/>
          <w:sz w:val="32"/>
          <w:highlight w:val="none"/>
        </w:rPr>
        <w:t>（一）基本条件</w:t>
      </w:r>
    </w:p>
    <w:p w14:paraId="4AD4EC8E">
      <w:pPr>
        <w:spacing w:line="540" w:lineRule="exact"/>
        <w:ind w:firstLine="640" w:firstLineChars="200"/>
        <w:rPr>
          <w:rFonts w:ascii="Times New Roman" w:hAnsi="Times New Roman" w:eastAsia="仿宋_GB2312"/>
          <w:sz w:val="32"/>
          <w:szCs w:val="24"/>
          <w:highlight w:val="none"/>
        </w:rPr>
      </w:pPr>
      <w:r>
        <w:rPr>
          <w:rFonts w:ascii="Times New Roman" w:hAnsi="Times New Roman" w:eastAsia="仿宋_GB2312"/>
          <w:sz w:val="32"/>
          <w:szCs w:val="24"/>
          <w:highlight w:val="none"/>
        </w:rPr>
        <w:t>1.具有中华人民共和国国籍，遵守中华人民共和国宪法、法律，拥护中国共产党的领导，无违法犯罪记录；</w:t>
      </w:r>
    </w:p>
    <w:p w14:paraId="1FEDF6C3">
      <w:pPr>
        <w:spacing w:line="540" w:lineRule="exact"/>
        <w:ind w:firstLine="640" w:firstLineChars="200"/>
        <w:rPr>
          <w:rFonts w:ascii="Times New Roman" w:hAnsi="Times New Roman" w:eastAsia="仿宋_GB2312"/>
          <w:sz w:val="32"/>
          <w:szCs w:val="24"/>
          <w:highlight w:val="none"/>
        </w:rPr>
      </w:pPr>
      <w:r>
        <w:rPr>
          <w:rFonts w:ascii="Times New Roman" w:hAnsi="Times New Roman" w:eastAsia="仿宋_GB2312"/>
          <w:sz w:val="32"/>
          <w:szCs w:val="24"/>
          <w:highlight w:val="none"/>
        </w:rPr>
        <w:t>2.具有良好的品行和职业素质，有较强的事业心和责任感，身体健康；</w:t>
      </w:r>
    </w:p>
    <w:p w14:paraId="66834596">
      <w:pPr>
        <w:spacing w:line="540" w:lineRule="exact"/>
        <w:ind w:firstLine="640" w:firstLineChars="200"/>
        <w:rPr>
          <w:rFonts w:ascii="Times New Roman" w:hAnsi="Times New Roman" w:eastAsia="仿宋_GB2312"/>
          <w:sz w:val="32"/>
          <w:szCs w:val="24"/>
          <w:highlight w:val="none"/>
        </w:rPr>
      </w:pPr>
      <w:r>
        <w:rPr>
          <w:rFonts w:ascii="Times New Roman" w:hAnsi="Times New Roman" w:eastAsia="仿宋_GB2312"/>
          <w:sz w:val="32"/>
          <w:szCs w:val="24"/>
          <w:highlight w:val="none"/>
        </w:rPr>
        <w:t>3.具有国家承认的学历、学位（留学人员须取得教育部中国留学服务中心出具的境外学历认证书），具备岗位所需的任职资格及技能要求，能胜任岗位工作；</w:t>
      </w:r>
    </w:p>
    <w:p w14:paraId="1F77F375">
      <w:pPr>
        <w:spacing w:line="540" w:lineRule="exact"/>
        <w:ind w:firstLine="640" w:firstLineChars="200"/>
        <w:rPr>
          <w:rFonts w:ascii="Times New Roman" w:hAnsi="Times New Roman" w:eastAsia="仿宋_GB2312"/>
          <w:sz w:val="32"/>
          <w:szCs w:val="24"/>
          <w:highlight w:val="none"/>
        </w:rPr>
      </w:pPr>
      <w:r>
        <w:rPr>
          <w:rFonts w:ascii="Times New Roman" w:hAnsi="Times New Roman" w:eastAsia="仿宋_GB2312"/>
          <w:sz w:val="32"/>
          <w:szCs w:val="24"/>
          <w:highlight w:val="none"/>
        </w:rPr>
        <w:t>4.应聘者应熟悉相关领域的国家法律法规、具有良好的办公技能；岗位所需的任职资格、技能要求及其他条件要求按照国家法律法规、行业标准等确定；符合国家相关法律法规对国有企业工作人员录用要求，政审要求和身体条件要求参照国家公务员录用工作要求。</w:t>
      </w:r>
    </w:p>
    <w:p w14:paraId="3F5C9FAA">
      <w:pPr>
        <w:snapToGrid w:val="0"/>
        <w:spacing w:line="540" w:lineRule="exact"/>
        <w:ind w:firstLine="643" w:firstLineChars="200"/>
        <w:textAlignment w:val="baseline"/>
        <w:rPr>
          <w:rFonts w:ascii="Times New Roman" w:hAnsi="Times New Roman" w:eastAsia="楷体_GB2312"/>
          <w:b/>
          <w:sz w:val="32"/>
          <w:highlight w:val="none"/>
        </w:rPr>
      </w:pPr>
      <w:r>
        <w:rPr>
          <w:rFonts w:ascii="Times New Roman" w:hAnsi="Times New Roman" w:eastAsia="楷体_GB2312"/>
          <w:b/>
          <w:sz w:val="32"/>
          <w:highlight w:val="none"/>
        </w:rPr>
        <w:t>（二）具有下列情形之一的，不得报名：</w:t>
      </w:r>
    </w:p>
    <w:p w14:paraId="69EC2006">
      <w:pPr>
        <w:spacing w:line="540" w:lineRule="exact"/>
        <w:ind w:firstLine="640" w:firstLineChars="200"/>
        <w:rPr>
          <w:rFonts w:ascii="Times New Roman" w:hAnsi="Times New Roman" w:eastAsia="仿宋_GB2312"/>
          <w:sz w:val="32"/>
          <w:szCs w:val="24"/>
          <w:highlight w:val="none"/>
        </w:rPr>
      </w:pPr>
      <w:r>
        <w:rPr>
          <w:rFonts w:ascii="Times New Roman" w:hAnsi="Times New Roman" w:eastAsia="仿宋_GB2312"/>
          <w:sz w:val="32"/>
          <w:szCs w:val="24"/>
          <w:highlight w:val="none"/>
        </w:rPr>
        <w:t>1.涉嫌违法违纪正在接受纪检监察机关或者司法机关审查尚未作出结论的或曾因犯罪受过刑事处罚的；</w:t>
      </w:r>
    </w:p>
    <w:p w14:paraId="740D46D9">
      <w:pPr>
        <w:spacing w:line="540" w:lineRule="exact"/>
        <w:ind w:firstLine="640" w:firstLineChars="200"/>
        <w:rPr>
          <w:rFonts w:ascii="Times New Roman" w:hAnsi="Times New Roman" w:eastAsia="仿宋_GB2312"/>
          <w:sz w:val="32"/>
          <w:szCs w:val="24"/>
          <w:highlight w:val="none"/>
        </w:rPr>
      </w:pPr>
      <w:r>
        <w:rPr>
          <w:rFonts w:ascii="Times New Roman" w:hAnsi="Times New Roman" w:eastAsia="仿宋_GB2312"/>
          <w:sz w:val="32"/>
          <w:szCs w:val="24"/>
          <w:highlight w:val="none"/>
        </w:rPr>
        <w:t>2.受党纪、政纪处分未满处分期限的或曾被开除公职的；</w:t>
      </w:r>
    </w:p>
    <w:p w14:paraId="13D546AE">
      <w:pPr>
        <w:spacing w:line="540" w:lineRule="exact"/>
        <w:ind w:firstLine="640" w:firstLineChars="200"/>
        <w:rPr>
          <w:rFonts w:ascii="Times New Roman" w:hAnsi="Times New Roman" w:eastAsia="仿宋_GB2312"/>
          <w:sz w:val="32"/>
          <w:szCs w:val="24"/>
          <w:highlight w:val="none"/>
        </w:rPr>
      </w:pPr>
      <w:r>
        <w:rPr>
          <w:rFonts w:ascii="Times New Roman" w:hAnsi="Times New Roman" w:eastAsia="仿宋_GB2312"/>
          <w:sz w:val="32"/>
          <w:szCs w:val="24"/>
          <w:highlight w:val="none"/>
        </w:rPr>
        <w:t>3.工作以来曾在年度考核中被评定为不称职等次的；</w:t>
      </w:r>
    </w:p>
    <w:p w14:paraId="3332B4EA">
      <w:pPr>
        <w:spacing w:line="540" w:lineRule="exact"/>
        <w:ind w:firstLine="640" w:firstLineChars="200"/>
        <w:rPr>
          <w:rFonts w:ascii="Times New Roman" w:hAnsi="Times New Roman" w:eastAsia="仿宋_GB2312"/>
          <w:sz w:val="32"/>
          <w:szCs w:val="24"/>
          <w:highlight w:val="none"/>
        </w:rPr>
      </w:pPr>
      <w:r>
        <w:rPr>
          <w:rFonts w:ascii="Times New Roman" w:hAnsi="Times New Roman" w:eastAsia="仿宋_GB2312"/>
          <w:sz w:val="32"/>
          <w:szCs w:val="24"/>
          <w:highlight w:val="none"/>
        </w:rPr>
        <w:t>4.被依法列为失信联合惩戒对象的；</w:t>
      </w:r>
    </w:p>
    <w:p w14:paraId="08757D45">
      <w:pPr>
        <w:spacing w:line="540" w:lineRule="exact"/>
        <w:ind w:firstLine="640" w:firstLineChars="200"/>
        <w:rPr>
          <w:rFonts w:ascii="Times New Roman" w:hAnsi="Times New Roman" w:eastAsia="仿宋_GB2312"/>
          <w:sz w:val="32"/>
          <w:szCs w:val="24"/>
          <w:highlight w:val="none"/>
        </w:rPr>
      </w:pPr>
      <w:r>
        <w:rPr>
          <w:rFonts w:ascii="Times New Roman" w:hAnsi="Times New Roman" w:eastAsia="仿宋_GB2312"/>
          <w:sz w:val="32"/>
          <w:szCs w:val="24"/>
          <w:highlight w:val="none"/>
        </w:rPr>
        <w:t>5.符合任职回避原则情形的；</w:t>
      </w:r>
    </w:p>
    <w:p w14:paraId="09F8E60A">
      <w:pPr>
        <w:widowControl/>
        <w:shd w:val="clear" w:color="auto" w:fill="FFFFFF"/>
        <w:spacing w:line="540" w:lineRule="exact"/>
        <w:ind w:firstLine="640" w:firstLineChars="200"/>
        <w:rPr>
          <w:rFonts w:ascii="Times New Roman" w:hAnsi="Times New Roman" w:eastAsia="仿宋_GB2312"/>
          <w:sz w:val="32"/>
          <w:szCs w:val="24"/>
          <w:highlight w:val="none"/>
        </w:rPr>
      </w:pPr>
      <w:r>
        <w:rPr>
          <w:rFonts w:ascii="Times New Roman" w:hAnsi="Times New Roman" w:eastAsia="仿宋_GB2312"/>
          <w:sz w:val="32"/>
          <w:szCs w:val="24"/>
          <w:highlight w:val="none"/>
        </w:rPr>
        <w:t>6.法律法规规定不得聘用的其他情形。</w:t>
      </w:r>
    </w:p>
    <w:p w14:paraId="63A17C57">
      <w:pPr>
        <w:spacing w:line="540" w:lineRule="exact"/>
        <w:ind w:firstLine="643" w:firstLineChars="200"/>
        <w:rPr>
          <w:rFonts w:ascii="Times New Roman" w:hAnsi="Times New Roman" w:eastAsia="楷体"/>
          <w:b/>
          <w:sz w:val="32"/>
          <w:highlight w:val="none"/>
        </w:rPr>
      </w:pPr>
      <w:r>
        <w:rPr>
          <w:rFonts w:ascii="Times New Roman" w:hAnsi="Times New Roman" w:eastAsia="楷体"/>
          <w:b/>
          <w:sz w:val="32"/>
          <w:szCs w:val="24"/>
          <w:highlight w:val="none"/>
        </w:rPr>
        <w:t>（三）岗位条件</w:t>
      </w:r>
    </w:p>
    <w:p w14:paraId="01C4F9ED">
      <w:pPr>
        <w:jc w:val="center"/>
        <w:rPr>
          <w:rFonts w:ascii="黑体" w:hAnsi="黑体" w:eastAsia="黑体" w:cs="黑体"/>
          <w:sz w:val="32"/>
          <w:highlight w:val="none"/>
        </w:rPr>
      </w:pPr>
      <w:r>
        <w:drawing>
          <wp:anchor distT="0" distB="0" distL="114300" distR="114300" simplePos="0" relativeHeight="251660288" behindDoc="1" locked="0" layoutInCell="1" allowOverlap="1">
            <wp:simplePos x="0" y="0"/>
            <wp:positionH relativeFrom="column">
              <wp:posOffset>2199005</wp:posOffset>
            </wp:positionH>
            <wp:positionV relativeFrom="paragraph">
              <wp:posOffset>187325</wp:posOffset>
            </wp:positionV>
            <wp:extent cx="745490" cy="739140"/>
            <wp:effectExtent l="0" t="0" r="16510" b="3810"/>
            <wp:wrapTight wrapText="bothSides">
              <wp:wrapPolygon>
                <wp:start x="0" y="0"/>
                <wp:lineTo x="0" y="21600"/>
                <wp:lineTo x="21600" y="21600"/>
                <wp:lineTo x="21600" y="0"/>
                <wp:lineTo x="0" y="0"/>
              </wp:wrapPolygon>
            </wp:wrapTight>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4"/>
                    <a:stretch>
                      <a:fillRect/>
                    </a:stretch>
                  </pic:blipFill>
                  <pic:spPr>
                    <a:xfrm>
                      <a:off x="0" y="0"/>
                      <a:ext cx="745490" cy="739140"/>
                    </a:xfrm>
                    <a:prstGeom prst="rect">
                      <a:avLst/>
                    </a:prstGeom>
                    <a:noFill/>
                    <a:ln>
                      <a:noFill/>
                    </a:ln>
                  </pic:spPr>
                </pic:pic>
              </a:graphicData>
            </a:graphic>
          </wp:anchor>
        </w:drawing>
      </w:r>
    </w:p>
    <w:p w14:paraId="4B89D142">
      <w:pPr>
        <w:spacing w:line="540" w:lineRule="exact"/>
        <w:jc w:val="center"/>
        <w:rPr>
          <w:rFonts w:ascii="Times New Roman" w:hAnsi="Times New Roman" w:eastAsia="仿宋_GB2312"/>
          <w:sz w:val="32"/>
          <w:highlight w:val="none"/>
        </w:rPr>
      </w:pPr>
    </w:p>
    <w:p w14:paraId="1ED144D6">
      <w:pPr>
        <w:spacing w:line="540" w:lineRule="exact"/>
        <w:jc w:val="center"/>
        <w:rPr>
          <w:rFonts w:ascii="Times New Roman" w:hAnsi="Times New Roman" w:eastAsia="仿宋_GB2312"/>
          <w:sz w:val="32"/>
          <w:highlight w:val="none"/>
        </w:rPr>
      </w:pPr>
    </w:p>
    <w:p w14:paraId="012D8733">
      <w:pPr>
        <w:spacing w:line="540" w:lineRule="exact"/>
        <w:jc w:val="center"/>
        <w:rPr>
          <w:rFonts w:ascii="Times New Roman" w:hAnsi="Times New Roman" w:eastAsia="仿宋_GB2312"/>
          <w:sz w:val="32"/>
          <w:highlight w:val="none"/>
        </w:rPr>
      </w:pPr>
      <w:r>
        <w:rPr>
          <w:rFonts w:ascii="Times New Roman" w:hAnsi="Times New Roman" w:eastAsia="仿宋_GB2312"/>
          <w:sz w:val="32"/>
          <w:highlight w:val="none"/>
        </w:rPr>
        <w:t>（</w:t>
      </w:r>
      <w:r>
        <w:rPr>
          <w:rFonts w:ascii="Times New Roman" w:hAnsi="Times New Roman" w:eastAsia="仿宋_GB2312"/>
          <w:kern w:val="0"/>
          <w:sz w:val="32"/>
          <w:highlight w:val="none"/>
          <w:shd w:val="clear" w:color="auto" w:fill="FFFFFF"/>
        </w:rPr>
        <w:t>扫码查看岗位详情</w:t>
      </w:r>
      <w:r>
        <w:rPr>
          <w:rFonts w:ascii="Times New Roman" w:hAnsi="Times New Roman" w:eastAsia="仿宋_GB2312"/>
          <w:sz w:val="32"/>
          <w:highlight w:val="none"/>
        </w:rPr>
        <w:t>）</w:t>
      </w:r>
    </w:p>
    <w:p w14:paraId="5449F0B0">
      <w:pPr>
        <w:spacing w:line="560" w:lineRule="exac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招聘岗位所需要的工作年限计算均截至20</w:t>
      </w:r>
      <w:r>
        <w:rPr>
          <w:rFonts w:hint="eastAsia" w:ascii="仿宋_GB2312" w:eastAsia="仿宋_GB2312"/>
          <w:snapToGrid w:val="0"/>
          <w:kern w:val="0"/>
          <w:sz w:val="32"/>
          <w:szCs w:val="32"/>
          <w:lang w:val="en-US" w:eastAsia="zh-CN"/>
        </w:rPr>
        <w:t>25</w:t>
      </w:r>
      <w:r>
        <w:rPr>
          <w:rFonts w:hint="eastAsia" w:ascii="仿宋_GB2312" w:eastAsia="仿宋_GB2312"/>
          <w:snapToGrid w:val="0"/>
          <w:kern w:val="0"/>
          <w:sz w:val="32"/>
          <w:szCs w:val="32"/>
        </w:rPr>
        <w:t>年</w:t>
      </w:r>
      <w:r>
        <w:rPr>
          <w:rFonts w:hint="eastAsia" w:ascii="仿宋_GB2312" w:eastAsia="仿宋_GB2312"/>
          <w:snapToGrid w:val="0"/>
          <w:kern w:val="0"/>
          <w:sz w:val="32"/>
          <w:szCs w:val="32"/>
          <w:lang w:val="en-US" w:eastAsia="zh-CN"/>
        </w:rPr>
        <w:t>3</w:t>
      </w:r>
      <w:r>
        <w:rPr>
          <w:rFonts w:hint="eastAsia" w:ascii="仿宋_GB2312" w:eastAsia="仿宋_GB2312"/>
          <w:snapToGrid w:val="0"/>
          <w:kern w:val="0"/>
          <w:sz w:val="32"/>
          <w:szCs w:val="32"/>
        </w:rPr>
        <w:t>月31日。对工作经历的认定，以签订的劳动（聘用）合同、养老保险缴费证明（需当地社保部门盖章）等为准。</w:t>
      </w:r>
    </w:p>
    <w:p w14:paraId="73D6F66C">
      <w:pPr>
        <w:spacing w:line="560" w:lineRule="exact"/>
        <w:ind w:firstLine="640" w:firstLineChars="200"/>
        <w:outlineLvl w:val="0"/>
        <w:rPr>
          <w:rFonts w:ascii="Times New Roman" w:hAnsi="Times New Roman" w:eastAsia="黑体"/>
          <w:sz w:val="32"/>
          <w:highlight w:val="none"/>
        </w:rPr>
      </w:pPr>
      <w:r>
        <w:rPr>
          <w:rFonts w:ascii="Times New Roman" w:hAnsi="Times New Roman" w:eastAsia="黑体"/>
          <w:sz w:val="32"/>
          <w:highlight w:val="none"/>
        </w:rPr>
        <w:t>五、招聘程序</w:t>
      </w:r>
    </w:p>
    <w:p w14:paraId="3B6B849C">
      <w:pPr>
        <w:spacing w:line="560" w:lineRule="exac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本次招聘工作按照受理报名、资格审查、甄选</w:t>
      </w:r>
      <w:r>
        <w:rPr>
          <w:rFonts w:hint="eastAsia" w:ascii="仿宋_GB2312" w:eastAsia="仿宋_GB2312"/>
          <w:snapToGrid w:val="0"/>
          <w:kern w:val="0"/>
          <w:sz w:val="32"/>
          <w:szCs w:val="32"/>
          <w:lang w:val="en-US" w:eastAsia="zh-CN"/>
        </w:rPr>
        <w:t>测试</w:t>
      </w:r>
      <w:r>
        <w:rPr>
          <w:rFonts w:hint="eastAsia" w:ascii="仿宋_GB2312" w:eastAsia="仿宋_GB2312"/>
          <w:snapToGrid w:val="0"/>
          <w:kern w:val="0"/>
          <w:sz w:val="32"/>
          <w:szCs w:val="32"/>
        </w:rPr>
        <w:t>、体检、考察、公示及聘用等程序依次进行。</w:t>
      </w:r>
    </w:p>
    <w:p w14:paraId="2C972BA4">
      <w:pPr>
        <w:snapToGrid w:val="0"/>
        <w:spacing w:line="560" w:lineRule="exact"/>
        <w:ind w:firstLine="643" w:firstLineChars="200"/>
        <w:textAlignment w:val="baseline"/>
        <w:rPr>
          <w:rFonts w:ascii="Times New Roman" w:hAnsi="Times New Roman" w:eastAsia="楷体_GB2312"/>
          <w:b/>
          <w:sz w:val="32"/>
          <w:highlight w:val="none"/>
          <w:lang w:val="zh-CN"/>
        </w:rPr>
      </w:pPr>
      <w:r>
        <w:rPr>
          <w:rFonts w:ascii="Times New Roman" w:hAnsi="Times New Roman" w:eastAsia="楷体_GB2312"/>
          <w:b/>
          <w:sz w:val="32"/>
          <w:highlight w:val="none"/>
          <w:lang w:val="zh-CN"/>
        </w:rPr>
        <w:t>（一）受理报名</w:t>
      </w:r>
    </w:p>
    <w:p w14:paraId="2A431319">
      <w:pPr>
        <w:spacing w:line="540" w:lineRule="exact"/>
        <w:ind w:firstLine="645"/>
        <w:rPr>
          <w:rFonts w:hint="eastAsia" w:ascii="仿宋_GB2312" w:eastAsia="仿宋_GB2312"/>
          <w:snapToGrid w:val="0"/>
          <w:kern w:val="0"/>
          <w:sz w:val="32"/>
          <w:szCs w:val="32"/>
        </w:rPr>
      </w:pPr>
      <w:r>
        <w:rPr>
          <w:rFonts w:hint="eastAsia" w:ascii="仿宋_GB2312" w:eastAsia="仿宋_GB2312"/>
          <w:snapToGrid w:val="0"/>
          <w:kern w:val="0"/>
          <w:sz w:val="32"/>
          <w:szCs w:val="32"/>
        </w:rPr>
        <w:t>本次公开招聘报名采取线上报名方式，报名不设截止时间，招满为止。可通过移动端或PC端报名：</w:t>
      </w:r>
    </w:p>
    <w:p w14:paraId="009428CC">
      <w:pPr>
        <w:spacing w:line="540" w:lineRule="exac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 xml:space="preserve">1.报名方式：扫描下方报名二维码，进入招聘网申系统进行注册报名；移动端报名链接分享至PC端后，可实现在  </w:t>
      </w:r>
    </w:p>
    <w:p w14:paraId="37B37A98">
      <w:pPr>
        <w:spacing w:line="540" w:lineRule="exact"/>
        <w:rPr>
          <w:rFonts w:hint="eastAsia" w:ascii="仿宋_GB2312" w:eastAsia="仿宋_GB2312"/>
          <w:snapToGrid w:val="0"/>
          <w:kern w:val="0"/>
          <w:sz w:val="32"/>
          <w:szCs w:val="32"/>
        </w:rPr>
      </w:pPr>
      <w:r>
        <w:rPr>
          <w:rFonts w:hint="eastAsia" w:ascii="仿宋_GB2312" w:eastAsia="仿宋_GB2312"/>
          <w:snapToGrid w:val="0"/>
          <w:kern w:val="0"/>
          <w:sz w:val="32"/>
          <w:szCs w:val="32"/>
        </w:rPr>
        <w:t>PC端注册报名。</w:t>
      </w:r>
    </w:p>
    <w:p w14:paraId="4E1F42D6">
      <w:pPr>
        <w:pStyle w:val="2"/>
        <w:spacing w:line="560" w:lineRule="exact"/>
        <w:ind w:firstLine="640" w:firstLineChars="200"/>
        <w:jc w:val="both"/>
        <w:rPr>
          <w:rFonts w:ascii="Times New Roman" w:hAnsi="Times New Roman" w:eastAsia="仿宋_GB2312"/>
          <w:kern w:val="0"/>
          <w:sz w:val="32"/>
          <w:highlight w:val="none"/>
        </w:rPr>
      </w:pPr>
      <w:r>
        <w:rPr>
          <w:rFonts w:ascii="Times New Roman" w:hAnsi="Times New Roman" w:eastAsia="仿宋_GB2312"/>
          <w:kern w:val="0"/>
          <w:sz w:val="32"/>
          <w:highlight w:val="none"/>
        </w:rPr>
        <w:t>手机端报名入口：</w:t>
      </w:r>
    </w:p>
    <w:p w14:paraId="66030DD7">
      <w:pPr>
        <w:pStyle w:val="2"/>
        <w:spacing w:line="560" w:lineRule="exact"/>
        <w:ind w:firstLine="420" w:firstLineChars="200"/>
        <w:jc w:val="both"/>
        <w:rPr>
          <w:rFonts w:ascii="Times New Roman" w:hAnsi="Times New Roman" w:eastAsia="仿宋_GB2312"/>
          <w:kern w:val="0"/>
          <w:sz w:val="32"/>
          <w:highlight w:val="none"/>
        </w:rPr>
      </w:pPr>
      <w:r>
        <w:rPr>
          <w:highlight w:val="none"/>
        </w:rPr>
        <w:drawing>
          <wp:anchor distT="0" distB="0" distL="114300" distR="114300" simplePos="0" relativeHeight="251659264" behindDoc="1" locked="0" layoutInCell="1" allowOverlap="1">
            <wp:simplePos x="0" y="0"/>
            <wp:positionH relativeFrom="column">
              <wp:posOffset>2226310</wp:posOffset>
            </wp:positionH>
            <wp:positionV relativeFrom="paragraph">
              <wp:posOffset>85090</wp:posOffset>
            </wp:positionV>
            <wp:extent cx="876300" cy="871855"/>
            <wp:effectExtent l="0" t="0" r="0" b="4445"/>
            <wp:wrapTight wrapText="bothSides">
              <wp:wrapPolygon>
                <wp:start x="0" y="0"/>
                <wp:lineTo x="0" y="21238"/>
                <wp:lineTo x="21130" y="21238"/>
                <wp:lineTo x="21130" y="0"/>
                <wp:lineTo x="0" y="0"/>
              </wp:wrapPolygon>
            </wp:wrapTight>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5"/>
                    <a:stretch>
                      <a:fillRect/>
                    </a:stretch>
                  </pic:blipFill>
                  <pic:spPr>
                    <a:xfrm>
                      <a:off x="0" y="0"/>
                      <a:ext cx="876300" cy="871855"/>
                    </a:xfrm>
                    <a:prstGeom prst="rect">
                      <a:avLst/>
                    </a:prstGeom>
                    <a:noFill/>
                    <a:ln>
                      <a:noFill/>
                    </a:ln>
                  </pic:spPr>
                </pic:pic>
              </a:graphicData>
            </a:graphic>
          </wp:anchor>
        </w:drawing>
      </w:r>
    </w:p>
    <w:p w14:paraId="739FA72B">
      <w:pPr>
        <w:pStyle w:val="2"/>
        <w:spacing w:line="560" w:lineRule="exact"/>
        <w:ind w:firstLine="640" w:firstLineChars="200"/>
        <w:jc w:val="both"/>
        <w:rPr>
          <w:rFonts w:ascii="Times New Roman" w:hAnsi="Times New Roman" w:eastAsia="仿宋_GB2312"/>
          <w:kern w:val="0"/>
          <w:sz w:val="32"/>
          <w:highlight w:val="none"/>
        </w:rPr>
      </w:pPr>
    </w:p>
    <w:p w14:paraId="67DCE081">
      <w:pPr>
        <w:pStyle w:val="2"/>
        <w:spacing w:line="560" w:lineRule="exact"/>
        <w:jc w:val="both"/>
        <w:rPr>
          <w:rFonts w:ascii="Times New Roman" w:hAnsi="Times New Roman" w:eastAsia="仿宋_GB2312"/>
          <w:kern w:val="0"/>
          <w:sz w:val="32"/>
          <w:highlight w:val="none"/>
        </w:rPr>
      </w:pPr>
    </w:p>
    <w:p w14:paraId="77E468C4">
      <w:pPr>
        <w:pStyle w:val="2"/>
        <w:spacing w:line="560" w:lineRule="exact"/>
        <w:jc w:val="center"/>
        <w:rPr>
          <w:rFonts w:hint="default" w:ascii="Times New Roman" w:hAnsi="Times New Roman" w:eastAsia="仿宋_GB2312"/>
          <w:kern w:val="0"/>
          <w:sz w:val="32"/>
          <w:highlight w:val="none"/>
          <w:lang w:val="en-US" w:eastAsia="zh-CN"/>
        </w:rPr>
      </w:pPr>
      <w:r>
        <w:rPr>
          <w:rFonts w:hint="eastAsia" w:ascii="Times New Roman" w:hAnsi="Times New Roman" w:eastAsia="仿宋_GB2312"/>
          <w:kern w:val="0"/>
          <w:sz w:val="32"/>
          <w:highlight w:val="none"/>
          <w:lang w:val="en-US" w:eastAsia="zh-CN"/>
        </w:rPr>
        <w:t>（扫码报名）</w:t>
      </w:r>
    </w:p>
    <w:p w14:paraId="352F9A4A">
      <w:pPr>
        <w:spacing w:line="560" w:lineRule="exac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2.本次应聘实行诚信报名，应聘者报名前应仔细阅读岗位报名条件，真实、准确、有效地填写个人信息，并上传本人半年内免冠正面电子照片（jpg格式）、身份证、高等教育各阶段学历学位证及《教育部学历证书电子注册备案表》、职称技能证书以及其他资质和获奖证书、工作经历和业绩等有关证明材料。国（境）外取得学历学位的，需提供教育部留学服务中心出具的《学历学位认证》；未能在规定时间内完成报名并按要求上传附件资料的，视为放弃报名资格，后果自行承担。</w:t>
      </w:r>
    </w:p>
    <w:p w14:paraId="17421678">
      <w:pPr>
        <w:spacing w:line="540" w:lineRule="exact"/>
        <w:ind w:firstLine="643" w:firstLineChars="200"/>
        <w:rPr>
          <w:rFonts w:ascii="Times New Roman" w:hAnsi="Times New Roman" w:eastAsia="楷体_GB2312"/>
          <w:b/>
          <w:sz w:val="32"/>
          <w:highlight w:val="none"/>
        </w:rPr>
      </w:pPr>
      <w:r>
        <w:rPr>
          <w:rFonts w:ascii="Times New Roman" w:hAnsi="Times New Roman" w:eastAsia="楷体_GB2312"/>
          <w:b/>
          <w:sz w:val="32"/>
          <w:highlight w:val="none"/>
        </w:rPr>
        <w:t>（二）资格审查</w:t>
      </w:r>
    </w:p>
    <w:p w14:paraId="2DBD7FFA">
      <w:pPr>
        <w:spacing w:line="560" w:lineRule="exac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资格审查贯穿招聘工作全过程，在招聘工作各阶段发现应聘者不符合应聘条件或弄虚作假的，将取消其应聘资格或录用资格，后果由报考人员自行承担。资格审查分为线上审查和现场审查。</w:t>
      </w:r>
    </w:p>
    <w:p w14:paraId="6FD4BF3A">
      <w:pPr>
        <w:spacing w:line="560" w:lineRule="exact"/>
        <w:ind w:firstLine="643" w:firstLineChars="200"/>
        <w:rPr>
          <w:rFonts w:hint="eastAsia" w:ascii="仿宋_GB2312" w:eastAsia="仿宋_GB2312"/>
          <w:snapToGrid w:val="0"/>
          <w:kern w:val="0"/>
          <w:sz w:val="32"/>
          <w:szCs w:val="32"/>
        </w:rPr>
      </w:pPr>
      <w:r>
        <w:rPr>
          <w:rFonts w:hint="eastAsia" w:ascii="仿宋_GB2312" w:eastAsia="仿宋_GB2312"/>
          <w:b/>
          <w:bCs/>
          <w:snapToGrid w:val="0"/>
          <w:kern w:val="0"/>
          <w:sz w:val="32"/>
          <w:szCs w:val="32"/>
        </w:rPr>
        <w:t>1.线上审查。</w:t>
      </w:r>
      <w:r>
        <w:rPr>
          <w:rFonts w:hint="eastAsia" w:ascii="仿宋_GB2312" w:eastAsia="仿宋_GB2312"/>
          <w:snapToGrid w:val="0"/>
          <w:kern w:val="0"/>
          <w:sz w:val="32"/>
          <w:szCs w:val="32"/>
        </w:rPr>
        <w:t>根据岗位招聘条件要求，对岗位应聘者提供的材料进行线上审查，确定参加笔试人选。岗位需求与通过资格审查人数比例为1:3，对未达到比例的，将重新组织招聘。</w:t>
      </w:r>
    </w:p>
    <w:p w14:paraId="50FBAAB1">
      <w:pPr>
        <w:spacing w:line="560" w:lineRule="exact"/>
        <w:ind w:firstLine="643" w:firstLineChars="200"/>
        <w:rPr>
          <w:rFonts w:hint="eastAsia" w:ascii="仿宋_GB2312" w:eastAsia="仿宋_GB2312"/>
          <w:snapToGrid w:val="0"/>
          <w:kern w:val="0"/>
          <w:sz w:val="32"/>
          <w:szCs w:val="32"/>
        </w:rPr>
      </w:pPr>
      <w:r>
        <w:rPr>
          <w:rFonts w:hint="eastAsia" w:ascii="仿宋_GB2312" w:eastAsia="仿宋_GB2312"/>
          <w:b/>
          <w:bCs/>
          <w:snapToGrid w:val="0"/>
          <w:kern w:val="0"/>
          <w:sz w:val="32"/>
          <w:szCs w:val="32"/>
        </w:rPr>
        <w:t>2.现场审查。</w:t>
      </w:r>
      <w:r>
        <w:rPr>
          <w:rFonts w:hint="eastAsia" w:ascii="仿宋_GB2312" w:eastAsia="仿宋_GB2312"/>
          <w:snapToGrid w:val="0"/>
          <w:kern w:val="0"/>
          <w:sz w:val="32"/>
          <w:szCs w:val="32"/>
        </w:rPr>
        <w:t>笔试当天，应聘者提前1小时到笔试地点，资料审查人员对应聘者提供的材料原件进行查验，复核应聘者报名信息，重点审查应聘者年龄、学历、专业、工作经历及相关证件，符合资格审查的应聘者准予参加笔试。现场资格审查所需提供的材料：</w:t>
      </w:r>
    </w:p>
    <w:p w14:paraId="160C81EE">
      <w:pPr>
        <w:spacing w:line="560" w:lineRule="exac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（1）报名系统下载并签名的应聘登记表；</w:t>
      </w:r>
    </w:p>
    <w:p w14:paraId="06A07418">
      <w:pPr>
        <w:spacing w:line="560" w:lineRule="exac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2）本人身份证、学历、学位证书原件，中国高等教育学生信息网（学信网）上下载并打印的《教育部学历证书电子注册备案表》；国（境）外取得学历学位的，需提供教育部留学服务中心出具的本人《学历学位认证》；</w:t>
      </w:r>
    </w:p>
    <w:p w14:paraId="77DA103D">
      <w:pPr>
        <w:spacing w:line="560" w:lineRule="exac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（3）与应聘岗位所需条件相匹配的职（执）业资格、专业技术职称、职业技能证书原件及复印件；</w:t>
      </w:r>
    </w:p>
    <w:p w14:paraId="05F5C001">
      <w:pPr>
        <w:keepNext w:val="0"/>
        <w:keepLines w:val="0"/>
        <w:widowControl/>
        <w:suppressLineNumbers w:val="0"/>
        <w:spacing w:line="560" w:lineRule="exact"/>
        <w:ind w:firstLine="640" w:firstLineChars="200"/>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（4）</w:t>
      </w:r>
      <w:r>
        <w:rPr>
          <w:rFonts w:hint="eastAsia" w:ascii="仿宋_GB2312" w:hAnsi="Calibri" w:eastAsia="仿宋_GB2312" w:cs="Times New Roman"/>
          <w:snapToGrid w:val="0"/>
          <w:color w:val="auto"/>
          <w:kern w:val="0"/>
          <w:sz w:val="32"/>
          <w:szCs w:val="32"/>
          <w:lang w:val="en-US" w:eastAsia="zh-CN" w:bidi="ar"/>
        </w:rPr>
        <w:t xml:space="preserve">社保缴费证明、工作证明、个人成果及所获奖项 </w:t>
      </w:r>
    </w:p>
    <w:p w14:paraId="353E33C1">
      <w:pPr>
        <w:widowControl/>
        <w:spacing w:line="560" w:lineRule="exact"/>
        <w:ind w:firstLine="0" w:firstLineChars="0"/>
        <w:jc w:val="left"/>
        <w:rPr>
          <w:rFonts w:hint="eastAsia" w:ascii="仿宋_GB2312" w:eastAsia="仿宋_GB2312"/>
          <w:snapToGrid w:val="0"/>
          <w:kern w:val="0"/>
          <w:sz w:val="32"/>
          <w:szCs w:val="32"/>
        </w:rPr>
      </w:pPr>
      <w:r>
        <w:rPr>
          <w:rFonts w:hint="eastAsia" w:ascii="仿宋_GB2312" w:hAnsi="Calibri" w:eastAsia="仿宋_GB2312" w:cs="Times New Roman"/>
          <w:snapToGrid w:val="0"/>
          <w:color w:val="auto"/>
          <w:kern w:val="0"/>
          <w:sz w:val="32"/>
          <w:szCs w:val="32"/>
          <w:lang w:val="en-US" w:eastAsia="zh-CN" w:bidi="ar"/>
        </w:rPr>
        <w:t>证明、劳动合同及岗位所需的其他相关证明材料；</w:t>
      </w:r>
      <w:r>
        <w:rPr>
          <w:rFonts w:hint="eastAsia" w:ascii="仿宋_GB2312" w:eastAsia="仿宋_GB2312"/>
          <w:snapToGrid w:val="0"/>
          <w:kern w:val="0"/>
          <w:sz w:val="32"/>
          <w:szCs w:val="32"/>
        </w:rPr>
        <w:t>及岗位所需的其他相关证明材料；</w:t>
      </w:r>
    </w:p>
    <w:p w14:paraId="5A0FB714">
      <w:pPr>
        <w:spacing w:line="560" w:lineRule="exac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应聘者未在规定时间参加资格审查，视为自动放弃。</w:t>
      </w:r>
    </w:p>
    <w:p w14:paraId="7CAA5B67">
      <w:pPr>
        <w:spacing w:line="540" w:lineRule="exact"/>
        <w:ind w:firstLine="643" w:firstLineChars="200"/>
        <w:outlineLvl w:val="1"/>
        <w:rPr>
          <w:rFonts w:ascii="Times New Roman" w:hAnsi="Times New Roman" w:eastAsia="楷体_GB2312"/>
          <w:b/>
          <w:snapToGrid w:val="0"/>
          <w:kern w:val="0"/>
          <w:sz w:val="32"/>
          <w:highlight w:val="none"/>
          <w:lang w:val="zh-CN"/>
        </w:rPr>
      </w:pPr>
      <w:r>
        <w:rPr>
          <w:rFonts w:ascii="Times New Roman" w:hAnsi="Times New Roman" w:eastAsia="楷体_GB2312"/>
          <w:b/>
          <w:snapToGrid w:val="0"/>
          <w:kern w:val="0"/>
          <w:sz w:val="32"/>
          <w:highlight w:val="none"/>
          <w:lang w:val="zh-CN"/>
        </w:rPr>
        <w:t>（</w:t>
      </w:r>
      <w:r>
        <w:rPr>
          <w:rFonts w:ascii="Times New Roman" w:hAnsi="Times New Roman" w:eastAsia="楷体_GB2312"/>
          <w:b/>
          <w:snapToGrid w:val="0"/>
          <w:kern w:val="0"/>
          <w:sz w:val="32"/>
          <w:highlight w:val="none"/>
        </w:rPr>
        <w:t>三</w:t>
      </w:r>
      <w:r>
        <w:rPr>
          <w:rFonts w:ascii="Times New Roman" w:hAnsi="Times New Roman" w:eastAsia="楷体_GB2312"/>
          <w:b/>
          <w:snapToGrid w:val="0"/>
          <w:kern w:val="0"/>
          <w:sz w:val="32"/>
          <w:highlight w:val="none"/>
          <w:lang w:val="zh-CN"/>
        </w:rPr>
        <w:t>）甄选</w:t>
      </w:r>
      <w:r>
        <w:rPr>
          <w:rFonts w:ascii="Times New Roman" w:hAnsi="Times New Roman" w:eastAsia="楷体"/>
          <w:b/>
          <w:bCs/>
          <w:sz w:val="32"/>
          <w:highlight w:val="none"/>
        </w:rPr>
        <w:t>测试</w:t>
      </w:r>
    </w:p>
    <w:p w14:paraId="67CCAE43">
      <w:pPr>
        <w:widowControl/>
        <w:autoSpaceDE/>
        <w:autoSpaceDN/>
        <w:adjustRightInd/>
        <w:spacing w:line="240" w:lineRule="auto"/>
        <w:ind w:firstLine="640" w:firstLineChars="200"/>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本次招聘采取笔试、面试相结合的方式进行人员甄选，先进行笔试，后进行面试，考试综合成绩=笔试成绩*40%+面试成绩*60%。笔试采用闭卷方式进行，总分为100分，笔试总时间为2个小时。主要测试应聘者相关专业知识</w:t>
      </w:r>
      <w:r>
        <w:rPr>
          <w:rFonts w:ascii="仿宋_GB2312" w:hAnsi="宋体" w:eastAsia="仿宋_GB2312" w:cs="仿宋_GB2312"/>
          <w:color w:val="000000"/>
          <w:kern w:val="0"/>
          <w:sz w:val="31"/>
          <w:szCs w:val="31"/>
          <w:lang w:val="en-US" w:eastAsia="zh-CN" w:bidi="ar"/>
        </w:rPr>
        <w:t>、知识储备情况等。</w:t>
      </w:r>
      <w:r>
        <w:rPr>
          <w:rFonts w:hint="eastAsia" w:ascii="仿宋_GB2312" w:eastAsia="仿宋_GB2312"/>
          <w:snapToGrid w:val="0"/>
          <w:kern w:val="0"/>
          <w:sz w:val="32"/>
          <w:szCs w:val="32"/>
        </w:rPr>
        <w:t>笔试成绩原则上不得低于60分，笔试成绩保留小数点后两位，第三位小数按四舍五入法处理。</w:t>
      </w:r>
    </w:p>
    <w:p w14:paraId="692616EE">
      <w:pPr>
        <w:widowControl/>
        <w:autoSpaceDE/>
        <w:autoSpaceDN/>
        <w:adjustRightInd/>
        <w:spacing w:line="240" w:lineRule="auto"/>
        <w:ind w:firstLine="640" w:firstLineChars="200"/>
        <w:jc w:val="left"/>
        <w:rPr>
          <w:rFonts w:hint="eastAsia" w:ascii="仿宋_GB2312" w:eastAsia="仿宋_GB2312"/>
          <w:snapToGrid w:val="0"/>
          <w:kern w:val="0"/>
          <w:sz w:val="32"/>
          <w:szCs w:val="32"/>
        </w:rPr>
      </w:pPr>
      <w:r>
        <w:rPr>
          <w:rFonts w:hint="eastAsia" w:ascii="仿宋_GB2312" w:eastAsia="仿宋_GB2312"/>
          <w:snapToGrid w:val="0"/>
          <w:kern w:val="0"/>
          <w:sz w:val="32"/>
          <w:szCs w:val="32"/>
        </w:rPr>
        <w:t>根据笔试结果和应聘岗位人数，按笔试成绩不低于60分原则确定面试人员名单。面试采取结构化形式进行，总分为100分，主要考察应聘者综合分析、组织协调、逻辑思维、语言表达、应变能力等。面试顺序在面试当日抽签决定。笔试、面试时间及地点届时以通知为准。</w:t>
      </w:r>
    </w:p>
    <w:p w14:paraId="03843EC7">
      <w:pPr>
        <w:spacing w:line="540" w:lineRule="exact"/>
        <w:ind w:firstLine="643" w:firstLineChars="200"/>
        <w:rPr>
          <w:rFonts w:ascii="Times New Roman" w:hAnsi="Times New Roman" w:eastAsia="楷体_GB2312"/>
          <w:b/>
          <w:sz w:val="32"/>
          <w:highlight w:val="none"/>
        </w:rPr>
      </w:pPr>
      <w:r>
        <w:rPr>
          <w:rFonts w:ascii="Times New Roman" w:hAnsi="Times New Roman" w:eastAsia="楷体_GB2312"/>
          <w:b/>
          <w:sz w:val="32"/>
          <w:highlight w:val="none"/>
        </w:rPr>
        <w:t>（四）体检</w:t>
      </w:r>
    </w:p>
    <w:p w14:paraId="36B0EFBE">
      <w:pPr>
        <w:autoSpaceDE w:val="0"/>
        <w:autoSpaceDN w:val="0"/>
        <w:adjustRightInd w:val="0"/>
        <w:spacing w:line="560" w:lineRule="exac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根据应聘者综合成绩由高到低进行排名，如</w:t>
      </w:r>
      <w:r>
        <w:rPr>
          <w:rFonts w:hint="eastAsia" w:ascii="仿宋_GB2312" w:eastAsia="仿宋_GB2312"/>
          <w:snapToGrid w:val="0"/>
          <w:kern w:val="0"/>
          <w:sz w:val="32"/>
          <w:szCs w:val="32"/>
          <w:lang w:val="en-US" w:eastAsia="zh-CN"/>
        </w:rPr>
        <w:t>同一岗位</w:t>
      </w:r>
      <w:r>
        <w:rPr>
          <w:rFonts w:hint="eastAsia" w:ascii="仿宋_GB2312" w:eastAsia="仿宋_GB2312"/>
          <w:snapToGrid w:val="0"/>
          <w:kern w:val="0"/>
          <w:sz w:val="32"/>
          <w:szCs w:val="32"/>
        </w:rPr>
        <w:t>出现2名及以上考生最终成绩相同时，原则上按笔试成绩高低确定排名，按1:1比例确定体检与考察人选。体检标准参照《公务员录用体检通用标准》执行，入围考生根据安排统一到指定医院，根据医院体检结果确认是否符合岗位要求。体检费用由考生自理，考生入职转正后，可按公司程序报销体检费用。考生因未到场体检或因本人原因无法完成体检全部项目的视为自动放弃。因体检自动放弃或体检不合格等原因产生的缺额，可按应聘者最终成绩由高分到低分依次按照实际需求递补。</w:t>
      </w:r>
    </w:p>
    <w:p w14:paraId="3F010DA2">
      <w:pPr>
        <w:spacing w:line="540" w:lineRule="exact"/>
        <w:ind w:firstLine="643" w:firstLineChars="200"/>
        <w:rPr>
          <w:rFonts w:ascii="Times New Roman" w:hAnsi="Times New Roman" w:eastAsia="楷体_GB2312"/>
          <w:b/>
          <w:sz w:val="32"/>
          <w:highlight w:val="none"/>
        </w:rPr>
      </w:pPr>
      <w:r>
        <w:rPr>
          <w:rFonts w:ascii="Times New Roman" w:hAnsi="Times New Roman" w:eastAsia="楷体_GB2312"/>
          <w:b/>
          <w:sz w:val="32"/>
          <w:highlight w:val="none"/>
        </w:rPr>
        <w:t>（五）考察</w:t>
      </w:r>
    </w:p>
    <w:p w14:paraId="65A4F956">
      <w:pPr>
        <w:widowControl/>
        <w:shd w:val="clear" w:color="auto" w:fill="FFFFFF"/>
        <w:spacing w:line="560" w:lineRule="exac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对体检合格人员采用等额考察，背景调查要求提供“一证明一报告”（无犯罪证明、征信报告），并通过查档或与原单位人力资源部、直属领导电话对应聘者信息进行核实，考察人选的个人信息，包括但不限于：对考察人道德品质、遵纪守法、过往工作业绩、工作现实表现及个人信息的真实性、准确性等情况，以及是否具有应当回避的情形。因考察自动放弃或不合格等原因产生的缺额，可按最终成绩由高分到低分根据实际需求递补。</w:t>
      </w:r>
    </w:p>
    <w:p w14:paraId="20E9D2E4">
      <w:pPr>
        <w:spacing w:line="540" w:lineRule="exact"/>
        <w:ind w:firstLine="643" w:firstLineChars="200"/>
        <w:rPr>
          <w:rFonts w:ascii="Times New Roman" w:hAnsi="Times New Roman" w:eastAsia="楷体_GB2312"/>
          <w:b/>
          <w:bCs/>
          <w:sz w:val="32"/>
          <w:highlight w:val="none"/>
        </w:rPr>
      </w:pPr>
      <w:r>
        <w:rPr>
          <w:rFonts w:ascii="Times New Roman" w:hAnsi="Times New Roman" w:eastAsia="楷体_GB2312"/>
          <w:b/>
          <w:bCs/>
          <w:sz w:val="32"/>
          <w:highlight w:val="none"/>
        </w:rPr>
        <w:t>（六）公示</w:t>
      </w:r>
    </w:p>
    <w:p w14:paraId="17104165">
      <w:pPr>
        <w:adjustRightInd w:val="0"/>
        <w:spacing w:line="540" w:lineRule="exac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对通过体检和考察人员经会议研究确定后，按岗位招聘人数1:1的比例对拟录用人员</w:t>
      </w:r>
      <w:r>
        <w:rPr>
          <w:rFonts w:ascii="Times New Roman" w:hAnsi="Times New Roman" w:eastAsia="仿宋_GB2312"/>
          <w:snapToGrid w:val="0"/>
          <w:spacing w:val="-6"/>
          <w:kern w:val="0"/>
          <w:sz w:val="32"/>
          <w:highlight w:val="none"/>
        </w:rPr>
        <w:t>在投资燃气官网、</w:t>
      </w:r>
      <w:r>
        <w:rPr>
          <w:rFonts w:hint="eastAsia" w:ascii="Times New Roman" w:hAnsi="Times New Roman" w:eastAsia="仿宋_GB2312"/>
          <w:snapToGrid w:val="0"/>
          <w:spacing w:val="-6"/>
          <w:kern w:val="0"/>
          <w:sz w:val="32"/>
          <w:highlight w:val="none"/>
          <w:lang w:val="en-US" w:eastAsia="zh-CN"/>
        </w:rPr>
        <w:t>微信公众号、</w:t>
      </w:r>
      <w:r>
        <w:rPr>
          <w:rFonts w:ascii="Times New Roman" w:hAnsi="Times New Roman" w:eastAsia="仿宋_GB2312"/>
          <w:snapToGrid w:val="0"/>
          <w:spacing w:val="-6"/>
          <w:kern w:val="0"/>
          <w:sz w:val="32"/>
          <w:highlight w:val="none"/>
        </w:rPr>
        <w:t>公示栏</w:t>
      </w:r>
      <w:r>
        <w:rPr>
          <w:rFonts w:ascii="Times New Roman" w:hAnsi="Times New Roman" w:eastAsia="仿宋_GB2312"/>
          <w:sz w:val="32"/>
          <w:highlight w:val="none"/>
        </w:rPr>
        <w:t>予以</w:t>
      </w:r>
      <w:r>
        <w:rPr>
          <w:rFonts w:ascii="Times New Roman" w:hAnsi="Times New Roman" w:eastAsia="仿宋_GB2312"/>
          <w:snapToGrid w:val="0"/>
          <w:spacing w:val="-6"/>
          <w:kern w:val="0"/>
          <w:sz w:val="32"/>
          <w:highlight w:val="none"/>
        </w:rPr>
        <w:t>公示，公示</w:t>
      </w:r>
      <w:r>
        <w:rPr>
          <w:rFonts w:ascii="Times New Roman" w:hAnsi="Times New Roman" w:eastAsia="仿宋_GB2312"/>
          <w:sz w:val="32"/>
          <w:highlight w:val="none"/>
        </w:rPr>
        <w:t>期</w:t>
      </w:r>
      <w:r>
        <w:rPr>
          <w:rFonts w:ascii="Times New Roman" w:hAnsi="Times New Roman" w:eastAsia="仿宋_GB2312"/>
          <w:snapToGrid w:val="0"/>
          <w:spacing w:val="-6"/>
          <w:kern w:val="0"/>
          <w:sz w:val="32"/>
          <w:highlight w:val="none"/>
        </w:rPr>
        <w:t>为5个工作日。</w:t>
      </w:r>
      <w:r>
        <w:rPr>
          <w:rFonts w:hint="eastAsia" w:ascii="仿宋_GB2312" w:eastAsia="仿宋_GB2312"/>
          <w:snapToGrid w:val="0"/>
          <w:kern w:val="0"/>
          <w:sz w:val="32"/>
          <w:szCs w:val="32"/>
        </w:rPr>
        <w:t>因公示不合格或自愿放弃聘用的，待研究后再决定是否递补人选。</w:t>
      </w:r>
    </w:p>
    <w:p w14:paraId="566D7DEB">
      <w:pPr>
        <w:spacing w:line="540" w:lineRule="exact"/>
        <w:ind w:firstLine="643" w:firstLineChars="200"/>
        <w:rPr>
          <w:rFonts w:hint="eastAsia" w:ascii="楷体_GB2312" w:eastAsia="楷体_GB2312"/>
          <w:b/>
          <w:bCs/>
          <w:snapToGrid w:val="0"/>
          <w:kern w:val="0"/>
          <w:sz w:val="32"/>
          <w:szCs w:val="32"/>
        </w:rPr>
      </w:pPr>
      <w:r>
        <w:rPr>
          <w:rFonts w:hint="eastAsia" w:ascii="楷体_GB2312" w:eastAsia="楷体_GB2312"/>
          <w:b/>
          <w:bCs/>
          <w:snapToGrid w:val="0"/>
          <w:kern w:val="0"/>
          <w:sz w:val="32"/>
          <w:szCs w:val="32"/>
        </w:rPr>
        <w:t>（七）录用</w:t>
      </w:r>
    </w:p>
    <w:p w14:paraId="2524727C">
      <w:pPr>
        <w:spacing w:line="560" w:lineRule="exact"/>
        <w:ind w:firstLine="640" w:firstLineChars="200"/>
        <w:rPr>
          <w:rFonts w:hint="eastAsia" w:ascii="仿宋_GB2312" w:eastAsia="仿宋_GB2312"/>
          <w:snapToGrid w:val="0"/>
          <w:kern w:val="0"/>
          <w:sz w:val="32"/>
          <w:szCs w:val="32"/>
        </w:rPr>
      </w:pPr>
      <w:r>
        <w:rPr>
          <w:rFonts w:hint="eastAsia" w:ascii="仿宋_GB2312" w:eastAsia="仿宋_GB2312"/>
          <w:snapToGrid w:val="0"/>
          <w:kern w:val="0"/>
          <w:sz w:val="32"/>
          <w:szCs w:val="32"/>
        </w:rPr>
        <w:t>公示期满无异议后，由</w:t>
      </w:r>
      <w:r>
        <w:rPr>
          <w:rFonts w:hint="eastAsia" w:ascii="仿宋_GB2312" w:eastAsia="仿宋_GB2312"/>
          <w:snapToGrid w:val="0"/>
          <w:kern w:val="0"/>
          <w:sz w:val="32"/>
          <w:szCs w:val="32"/>
          <w:lang w:val="en-US" w:eastAsia="zh-CN"/>
        </w:rPr>
        <w:t>人力资源</w:t>
      </w:r>
      <w:r>
        <w:rPr>
          <w:rFonts w:hint="eastAsia" w:ascii="仿宋_GB2312" w:eastAsia="仿宋_GB2312"/>
          <w:snapToGrid w:val="0"/>
          <w:kern w:val="0"/>
          <w:sz w:val="32"/>
          <w:szCs w:val="32"/>
        </w:rPr>
        <w:t>部正式发出录用通知，办理入职及相关手续。依法签订劳动合同并执行试用期制，试用期考核合格后方可转正，否则解除劳动关系。</w:t>
      </w:r>
    </w:p>
    <w:p w14:paraId="493EF635">
      <w:pPr>
        <w:spacing w:line="540" w:lineRule="exact"/>
        <w:ind w:firstLine="640" w:firstLineChars="200"/>
        <w:outlineLvl w:val="0"/>
        <w:rPr>
          <w:rFonts w:ascii="Times New Roman" w:hAnsi="Times New Roman" w:eastAsia="黑体"/>
          <w:sz w:val="32"/>
          <w:highlight w:val="none"/>
        </w:rPr>
      </w:pPr>
      <w:r>
        <w:rPr>
          <w:rFonts w:ascii="Times New Roman" w:hAnsi="Times New Roman" w:eastAsia="黑体"/>
          <w:sz w:val="32"/>
          <w:highlight w:val="none"/>
        </w:rPr>
        <w:t>六、</w:t>
      </w:r>
      <w:r>
        <w:rPr>
          <w:rFonts w:ascii="Times New Roman" w:hAnsi="Times New Roman" w:eastAsia="黑体"/>
          <w:color w:val="000000"/>
          <w:sz w:val="32"/>
          <w:highlight w:val="none"/>
        </w:rPr>
        <w:t>薪酬待遇</w:t>
      </w:r>
    </w:p>
    <w:p w14:paraId="69B12B90">
      <w:pPr>
        <w:widowControl/>
        <w:adjustRightInd w:val="0"/>
        <w:spacing w:line="540" w:lineRule="exact"/>
        <w:ind w:firstLine="616" w:firstLineChars="200"/>
        <w:rPr>
          <w:rFonts w:ascii="Times New Roman" w:hAnsi="Times New Roman" w:eastAsia="仿宋_GB2312"/>
          <w:sz w:val="32"/>
          <w:highlight w:val="none"/>
        </w:rPr>
      </w:pPr>
      <w:r>
        <w:rPr>
          <w:rFonts w:ascii="Times New Roman" w:hAnsi="Times New Roman" w:eastAsia="仿宋_GB2312"/>
          <w:snapToGrid w:val="0"/>
          <w:spacing w:val="-6"/>
          <w:kern w:val="0"/>
          <w:sz w:val="32"/>
          <w:highlight w:val="none"/>
          <w:lang w:bidi="ar"/>
        </w:rPr>
        <w:t>薪酬待遇按照</w:t>
      </w:r>
      <w:r>
        <w:rPr>
          <w:rFonts w:ascii="Times New Roman" w:hAnsi="Times New Roman" w:eastAsia="仿宋_GB2312"/>
          <w:snapToGrid w:val="0"/>
          <w:spacing w:val="-6"/>
          <w:kern w:val="0"/>
          <w:sz w:val="32"/>
          <w:highlight w:val="none"/>
        </w:rPr>
        <w:t>投资燃气</w:t>
      </w:r>
      <w:r>
        <w:rPr>
          <w:rFonts w:ascii="Times New Roman" w:hAnsi="Times New Roman" w:eastAsia="仿宋_GB2312"/>
          <w:snapToGrid w:val="0"/>
          <w:spacing w:val="-6"/>
          <w:kern w:val="0"/>
          <w:sz w:val="32"/>
          <w:highlight w:val="none"/>
          <w:lang w:bidi="ar"/>
        </w:rPr>
        <w:t>薪酬管理有关制度执行。</w:t>
      </w:r>
    </w:p>
    <w:p w14:paraId="7228AA7A">
      <w:pPr>
        <w:spacing w:line="540" w:lineRule="exact"/>
        <w:ind w:firstLine="640" w:firstLineChars="200"/>
        <w:outlineLvl w:val="0"/>
        <w:rPr>
          <w:rFonts w:ascii="Times New Roman" w:hAnsi="Times New Roman" w:eastAsia="黑体"/>
          <w:color w:val="000000"/>
          <w:sz w:val="32"/>
          <w:szCs w:val="24"/>
          <w:highlight w:val="none"/>
        </w:rPr>
      </w:pPr>
      <w:r>
        <w:rPr>
          <w:rFonts w:ascii="Times New Roman" w:hAnsi="Times New Roman" w:eastAsia="黑体"/>
          <w:color w:val="000000"/>
          <w:sz w:val="32"/>
          <w:highlight w:val="none"/>
        </w:rPr>
        <w:t>七、其他事项</w:t>
      </w:r>
    </w:p>
    <w:p w14:paraId="1C5F2684">
      <w:pPr>
        <w:spacing w:line="540" w:lineRule="exact"/>
        <w:ind w:firstLine="640" w:firstLineChars="200"/>
        <w:rPr>
          <w:rFonts w:ascii="Times New Roman" w:hAnsi="Times New Roman" w:eastAsia="仿宋_GB2312"/>
          <w:color w:val="000000"/>
          <w:sz w:val="32"/>
          <w:szCs w:val="24"/>
          <w:highlight w:val="none"/>
        </w:rPr>
      </w:pPr>
      <w:r>
        <w:rPr>
          <w:rFonts w:ascii="Times New Roman" w:hAnsi="Times New Roman" w:eastAsia="仿宋_GB2312"/>
          <w:color w:val="000000"/>
          <w:sz w:val="32"/>
          <w:szCs w:val="24"/>
          <w:highlight w:val="none"/>
        </w:rPr>
        <w:t>应聘者须对提交材料的真实性负责，凡弄虚作假者取消应聘资格。未通过资格审查、面试未入围人员不再另行通知。</w:t>
      </w:r>
    </w:p>
    <w:p w14:paraId="3551291E">
      <w:pPr>
        <w:spacing w:line="540" w:lineRule="exact"/>
        <w:ind w:firstLine="640" w:firstLineChars="200"/>
        <w:rPr>
          <w:rFonts w:ascii="Times New Roman" w:hAnsi="Times New Roman" w:eastAsia="仿宋_GB2312"/>
          <w:color w:val="000000"/>
          <w:sz w:val="32"/>
          <w:szCs w:val="24"/>
          <w:highlight w:val="none"/>
        </w:rPr>
      </w:pPr>
      <w:r>
        <w:rPr>
          <w:rFonts w:ascii="Times New Roman" w:hAnsi="Times New Roman" w:eastAsia="仿宋_GB2312"/>
          <w:color w:val="000000"/>
          <w:sz w:val="32"/>
          <w:szCs w:val="24"/>
          <w:highlight w:val="none"/>
        </w:rPr>
        <w:t>应聘者如有咨询事项，可向投资燃气人力资源部咨询（咨询时间为工作日9:00-12:00、13:30-17:30）</w:t>
      </w:r>
    </w:p>
    <w:p w14:paraId="633F9725">
      <w:pPr>
        <w:spacing w:line="540" w:lineRule="exact"/>
        <w:ind w:firstLine="640" w:firstLineChars="200"/>
        <w:rPr>
          <w:rFonts w:ascii="Times New Roman" w:hAnsi="Times New Roman" w:eastAsia="仿宋_GB2312"/>
          <w:color w:val="000000"/>
          <w:sz w:val="32"/>
          <w:szCs w:val="24"/>
          <w:highlight w:val="none"/>
        </w:rPr>
      </w:pPr>
      <w:r>
        <w:rPr>
          <w:rFonts w:ascii="Times New Roman" w:hAnsi="Times New Roman" w:eastAsia="仿宋_GB2312"/>
          <w:color w:val="000000"/>
          <w:sz w:val="32"/>
          <w:highlight w:val="none"/>
        </w:rPr>
        <w:t>联 系 人：</w:t>
      </w:r>
      <w:r>
        <w:rPr>
          <w:rFonts w:ascii="Times New Roman" w:hAnsi="Times New Roman" w:eastAsia="仿宋_GB2312"/>
          <w:kern w:val="0"/>
          <w:sz w:val="32"/>
          <w:highlight w:val="none"/>
          <w:shd w:val="clear" w:color="auto" w:fill="FFFFFF"/>
        </w:rPr>
        <w:t>胡女士</w:t>
      </w:r>
    </w:p>
    <w:p w14:paraId="77FDE8B4">
      <w:pPr>
        <w:spacing w:line="540" w:lineRule="exact"/>
        <w:ind w:firstLine="640" w:firstLineChars="200"/>
        <w:rPr>
          <w:rFonts w:ascii="Times New Roman" w:hAnsi="Times New Roman" w:eastAsia="仿宋_GB2312"/>
          <w:kern w:val="0"/>
          <w:sz w:val="32"/>
          <w:highlight w:val="none"/>
        </w:rPr>
      </w:pPr>
      <w:r>
        <w:rPr>
          <w:rFonts w:ascii="Times New Roman" w:hAnsi="Times New Roman" w:eastAsia="仿宋_GB2312"/>
          <w:color w:val="000000"/>
          <w:sz w:val="32"/>
          <w:highlight w:val="none"/>
        </w:rPr>
        <w:t>联系电话：</w:t>
      </w:r>
      <w:r>
        <w:rPr>
          <w:rFonts w:ascii="Times New Roman" w:hAnsi="Times New Roman" w:eastAsia="仿宋_GB2312"/>
          <w:kern w:val="0"/>
          <w:sz w:val="32"/>
          <w:highlight w:val="none"/>
        </w:rPr>
        <w:t>0791-88567618</w:t>
      </w:r>
    </w:p>
    <w:p w14:paraId="2BE788C6">
      <w:pPr>
        <w:spacing w:line="540" w:lineRule="exact"/>
        <w:ind w:firstLine="640" w:firstLineChars="200"/>
        <w:rPr>
          <w:rFonts w:ascii="Times New Roman" w:hAnsi="Times New Roman" w:eastAsia="仿宋_GB2312"/>
          <w:kern w:val="0"/>
          <w:sz w:val="44"/>
          <w:szCs w:val="44"/>
          <w:highlight w:val="none"/>
        </w:rPr>
      </w:pPr>
      <w:r>
        <w:rPr>
          <w:rFonts w:ascii="Times New Roman" w:hAnsi="Times New Roman" w:eastAsia="仿宋_GB2312"/>
          <w:color w:val="000000"/>
          <w:sz w:val="32"/>
          <w:highlight w:val="none"/>
        </w:rPr>
        <w:t>联系邮箱：</w:t>
      </w:r>
      <w:r>
        <w:rPr>
          <w:rFonts w:ascii="Times New Roman" w:hAnsi="Times New Roman" w:eastAsia="仿宋_GB2312"/>
          <w:kern w:val="0"/>
          <w:sz w:val="32"/>
          <w:highlight w:val="none"/>
        </w:rPr>
        <w:t>157104125@qq.com</w:t>
      </w:r>
    </w:p>
    <w:p w14:paraId="215AE249">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BE959DE"/>
    <w:rsid w:val="1E345F74"/>
    <w:rsid w:val="2A3F7165"/>
    <w:rsid w:val="2B412E2F"/>
    <w:rsid w:val="3B3765FA"/>
    <w:rsid w:val="3EF061B8"/>
    <w:rsid w:val="45D5474F"/>
    <w:rsid w:val="4C5D7ABF"/>
    <w:rsid w:val="6E9B2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character" w:styleId="5">
    <w:name w:val="annotation reference"/>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2785</Words>
  <Characters>2884</Characters>
  <Lines>0</Lines>
  <Paragraphs>0</Paragraphs>
  <TotalTime>12</TotalTime>
  <ScaleCrop>false</ScaleCrop>
  <LinksUpToDate>false</LinksUpToDate>
  <CharactersWithSpaces>2889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2024-12-04T01:19:00Z</dcterms:created>
  <dc:creator>洛赐员</dc:creator>
  <cp:lastModifiedBy>洛赐员</cp:lastModifiedBy>
  <dcterms:modified xsi:type="dcterms:W3CDTF">2025-04-16T02:47:17Z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61947955FB6144D09C814CD117CCD40C_11</vt:lpwstr>
  </property>
  <property fmtid="{D5CDD505-2E9C-101B-9397-08002B2CF9AE}" pid="4" name="KSOTemplateDocerSaveRecord">
    <vt:lpwstr>eyJoZGlkIjoiYTczY2ZkNmZmZWQwMmNiNTIzYjNhZTViNjAwNDMwZGYiLCJ1c2VySWQiOiIzMjI2NDkzNjEifQ==</vt:lpwstr>
  </property>
</Properties>
</file>