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8EC2">
      <w:pPr>
        <w:spacing w:line="500" w:lineRule="exact"/>
        <w:jc w:val="both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00A21DB3">
      <w:pPr>
        <w:spacing w:line="500" w:lineRule="exact"/>
        <w:jc w:val="center"/>
        <w:rPr>
          <w:rFonts w:ascii="方正小标宋_GBK" w:hAnsi="黑体" w:eastAsia="方正小标宋_GBK" w:cs="黑体"/>
          <w:szCs w:val="32"/>
        </w:rPr>
      </w:pPr>
      <w:r>
        <w:rPr>
          <w:rFonts w:hint="eastAsia" w:ascii="方正小标宋_GBK" w:hAnsi="仿宋_GB2312" w:eastAsia="方正小标宋_GBK" w:cs="宋体"/>
          <w:szCs w:val="32"/>
        </w:rPr>
        <w:t>四川省教育科学研究院2025年上半年公开招聘编外工作人员岗位和条件要求一览表</w:t>
      </w:r>
    </w:p>
    <w:tbl>
      <w:tblPr>
        <w:tblStyle w:val="2"/>
        <w:tblW w:w="136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544"/>
        <w:gridCol w:w="708"/>
        <w:gridCol w:w="851"/>
        <w:gridCol w:w="992"/>
        <w:gridCol w:w="1032"/>
        <w:gridCol w:w="2512"/>
        <w:gridCol w:w="992"/>
        <w:gridCol w:w="1704"/>
      </w:tblGrid>
      <w:tr w14:paraId="5FCE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4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01C9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2C24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67A9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招聘对象范围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F46041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44A87F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42F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tblHeader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880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岗位</w:t>
            </w:r>
          </w:p>
          <w:p w14:paraId="1FF05A56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5959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岗位职责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F4A6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8455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764D6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1AB4B9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学历学位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49D01D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专业条件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936D5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 xml:space="preserve">其他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4D5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1F62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5361E0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高等教育政策理论和实践研究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2D4299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高等教育政策法规研究、高校学科建设与培养方案等研究；中外高等教育比较研究；完成交办的其他工作。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23A279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A3039E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全国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010292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95</w:t>
            </w: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年1月1日及以后出生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A896F4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研究生学历且具有相应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硕士及以上</w:t>
            </w: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8B8AFE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教育学原理、高等教育学、比较教育学。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15FCE0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95F77D">
            <w:pPr>
              <w:spacing w:line="280" w:lineRule="exact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5EF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C321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教育数据统计与分析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F30D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教育大数据统计分析和可视化处理；教育数据库建模；教育研究工具开发；</w:t>
            </w:r>
            <w:bookmarkStart w:id="0" w:name="OLE_LINK4"/>
            <w:bookmarkStart w:id="1" w:name="OLE_LINK6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完成交办的其他工作。</w:t>
            </w:r>
            <w:bookmarkEnd w:id="0"/>
            <w:bookmarkEnd w:id="1"/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B755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C4EF8C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A6BD39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9D5676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E838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bookmarkStart w:id="2" w:name="OLE_LINK3"/>
            <w:bookmarkStart w:id="3" w:name="OLE_LINK1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本科专业：应用统计学</w:t>
            </w:r>
            <w:bookmarkEnd w:id="2"/>
            <w:bookmarkEnd w:id="3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，数据科学、大数据管理与应用；</w:t>
            </w:r>
          </w:p>
          <w:p w14:paraId="190CECF0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研究生专业：统计学（一级学科）、管理科学与工程（一级学科）。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91FD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A89B">
            <w:pPr>
              <w:spacing w:line="280" w:lineRule="exact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该岗位须同时满足本科、研究生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专业条件</w:t>
            </w:r>
          </w:p>
        </w:tc>
      </w:tr>
      <w:tr w14:paraId="60F7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6360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教育科研综合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2AC8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承担教科研专项调研和专题研究；组织开展教师专题培训、开发培训课程资源；教科研活动组织与信息采集、宣传及成果推广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；课程教材资源研发；完成交办的其他工作。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84B7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8A05">
            <w:pPr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527C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67D3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8D88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教育学原理、课程与教学论、教育史、教育技术学。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5069">
            <w:pPr>
              <w:spacing w:line="28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D725">
            <w:pPr>
              <w:spacing w:line="280" w:lineRule="exact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</w:tbl>
    <w:p w14:paraId="0A0710A5">
      <w:pPr>
        <w:ind w:left="840" w:hanging="840" w:hangingChars="350"/>
        <w:jc w:val="both"/>
        <w:rPr>
          <w:rFonts w:ascii="仿宋_GB2312" w:hAnsi="仿宋_GB2312" w:cs="宋体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439" w:charSpace="0"/>
        </w:sect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注：1、本表各岗位相关的其他条件及要求请见本公告正文；2、报考者本人有效学位证所载学位应与拟报考岗位的“学位”资格要求相符；报考者本人有效的毕业证所载学历，应与拟报考岗位的“学历”栏相符。</w:t>
      </w:r>
    </w:p>
    <w:p w14:paraId="33A668C3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2025-04-21T06:02:11Z</dcterms:created>
  <dc:creator>HP</dc:creator>
  <cp:lastModifiedBy>林</cp:lastModifiedBy>
  <dcterms:modified xsi:type="dcterms:W3CDTF">2025-04-21T06:02:51Z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eyJoZGlkIjoiODhiMjZlZGZlNTcxYTk0NTlhZjBhNmI1OGYwYjg4ODAiLCJ1c2VySWQiOiI1NzE1NjMyMTMifQ==</vt:lpwstr>
  </property>
  <property fmtid="{D5CDD505-2E9C-101B-9397-08002B2CF9AE}" pid="4" name="ICV">
    <vt:lpwstr>8C766DEF2D6A43CD8931ADCF632C3197_12</vt:lpwstr>
  </property>
</Properties>
</file>