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left"/>
        <w:textAlignment w:val="baseline"/>
        <w:rPr>
          <w:rFonts w:hint="eastAsia" w:ascii="黑体" w:hAnsi="黑体" w:eastAsia="黑体" w:cs="黑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附件5：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  <w:t>华晋焦煤2025年井下岗位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  <w:t>高校毕业生招聘公告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华晋焦煤有限责任公司成立于1992年4月，2001年改组为国有股份制企业，2022年底公司资产全部注入上市公司,股东为山西焦煤能源集团股份有限公司（控股51%）和中煤能源股份有限公司（持股49%）。公司主要开发建设山西河东煤田的离柳矿区和乡宁矿区，经营煤炭开采、洗选加工、技术开发与服务、瓦斯发电等业务。离柳矿区生产的“华晋焦精煤”是稀缺、保护性开采煤种，享有“中国瑰宝”之美誉。乡宁矿区煤种主要为中灰、低硫、特低磷的优质瘦煤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为进一步加强人才队伍建设，优化人力资源配置，根据工作需要，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面向社会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公开招聘高校毕业生。有关事项公告如下：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一、招聘原则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b w:val="0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公开报名、公平竞争、人岗匹配、择优录用。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二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</w:t>
      </w: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招聘岗位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所属</w:t>
      </w:r>
      <w:r>
        <w:rPr>
          <w:rFonts w:hint="eastAsia" w:cs="仿宋_GB2312"/>
          <w:sz w:val="36"/>
          <w:szCs w:val="36"/>
          <w:lang w:val="en-US" w:eastAsia="zh-CN"/>
        </w:rPr>
        <w:t>矿井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井下岗位（包括偏远整合煤矿）</w:t>
      </w:r>
      <w:r>
        <w:rPr>
          <w:rFonts w:hint="eastAsia" w:cs="仿宋_GB2312"/>
          <w:sz w:val="36"/>
          <w:szCs w:val="36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三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、招聘对象及条件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（一）招聘对象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2025年普通高等院校应届毕业生及取得教育部学历认证的国（境）外留学回国人员；2024年普通高等院校毕业且未就业毕业生和取得国（境）外学位并完成教育部学历认证的未就业留学回国人员。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.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采煤、机电、地质、通风、安全、矿建、测绘等矿井生产相关专业高校毕业生。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（二）招聘条件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1.遵守中华人民共和国宪法和法律，具有良好的品行和职业道德。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2.认同焦煤集团企业文化及管理模式，具备正常履行岗位职责所必须的专业知识和工作能力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3.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身体健康，具备煤矿井下工作的身体条件，能够正常履行工作职责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4.遵纪守法，无犯罪记录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5.服从分配，愿意到煤矿井下岗位工作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6.毕业生须在202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年8月31日前取得毕业证书（全日制大学本科及以上学历还需取得学位证书），具备就业资格。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四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jc w:val="both"/>
        <w:textAlignment w:val="auto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全日制大专及以上学历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毕业生260</w:t>
      </w:r>
      <w:r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（详见附表）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五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、招聘方式及程序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本次招聘采用校园招聘、社会招聘相结合的方式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进行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（一）校园招聘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前往各大煤炭院校开展校园招聘。校园招聘按照现场宣讲、资格审核、现场面试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或综合测试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的程序进行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具体情况以煤炭院校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招录现场安排为准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（二）社会招聘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社会招聘采用统一线上报名、线下组织面试或综合测试的方式进行。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线上报名起止时间为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：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公告发布之日起至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日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8:00。请符合应聘条件人员扫描二维码，认真填写和提供相关资料。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1627505</wp:posOffset>
            </wp:positionH>
            <wp:positionV relativeFrom="paragraph">
              <wp:posOffset>66675</wp:posOffset>
            </wp:positionV>
            <wp:extent cx="2250440" cy="2925445"/>
            <wp:effectExtent l="0" t="0" r="16510" b="8255"/>
            <wp:wrapNone/>
            <wp:docPr id="2" name="图片 2" descr="5-华晋焦煤高校毕业生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-华晋焦煤高校毕业生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 xml:space="preserve">          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2.根据招聘条件，对应聘者进行资格初审。对通过资格初审的毕业生，将通过短信通知现场资格复审；初审未通过者不再另行通知。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3.资格复审通过的毕业生，将安排线下面试或综合测试。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校园招聘和社会招聘通过面试或综合测试的高校毕业生，将进行健康体检、结果公示、签订协议、录用等招聘工作后续程序。面试或综合测试未通过者不再另行通知。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六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、相关事项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）应聘人员联系方式、学校专业等个人资料信息必须填写准确，凡因本人填写信息错误或上传资料不全而导致未通过资格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审核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的，后果由其本人承担。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）资格审核贯穿招聘全过程，应聘者应提供真实有效的信息和资料，凡提供伪造、变造、虚假信息的，取消其应聘资格。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）应聘人员填写的联系电话必须确保通信正常，因通信不畅导致本人未能按要求参加资格复审、面试或综合测试、体检、录用等招聘过程的，责任自负。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五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）在招聘实施过程中，应聘者未能按要求参加相关招聘环节的，视为自动放弃应聘资格。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  <w:t>（六）拟录用人员公示期满无异议、体检结果符合岗位所需身体健康条件的，与用人单位签订劳动合同。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七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本次高校毕业生招聘公告发布在山西省国有资本运营有限公司网站（https://www.ssco.ltd/），招聘不以任何形式收取“中介费、报名费、培训费”，也不委托任何第三方、个人组织招聘或培训，望广大应聘者提高警惕，谨防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华晋焦煤：张先生，联系方式：15234012375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（工作日9:00-11:30，15:00-17:30）</w:t>
      </w:r>
    </w:p>
    <w:tbl>
      <w:tblPr>
        <w:tblStyle w:val="9"/>
        <w:tblpPr w:leftFromText="180" w:rightFromText="180" w:vertAnchor="text" w:horzAnchor="page" w:tblpX="1822" w:tblpY="592"/>
        <w:tblOverlap w:val="never"/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941"/>
        <w:gridCol w:w="4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采矿工程类，地质测绘类，通风安全类，机电机械类，矿建、土木工程及材料工程管理类（井下方向），信息化及智能化类，其他煤矿生产建设类等。</w:t>
            </w:r>
          </w:p>
        </w:tc>
      </w:tr>
    </w:tbl>
    <w:p>
      <w:pPr>
        <w:spacing w:beforeLines="0" w:afterLines="0"/>
        <w:jc w:val="both"/>
        <w:rPr>
          <w:rFonts w:hint="default" w:ascii="仿宋_GB2312" w:hAnsi="仿宋_GB2312" w:eastAsia="仿宋_GB2312"/>
          <w:color w:val="000000"/>
          <w:sz w:val="21"/>
          <w:szCs w:val="21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24B23"/>
    <w:rsid w:val="02F91DA6"/>
    <w:rsid w:val="03833F60"/>
    <w:rsid w:val="076652C9"/>
    <w:rsid w:val="08E365AC"/>
    <w:rsid w:val="0B08093D"/>
    <w:rsid w:val="0C3B7A19"/>
    <w:rsid w:val="146945B0"/>
    <w:rsid w:val="153A28E7"/>
    <w:rsid w:val="159721F6"/>
    <w:rsid w:val="17D718D4"/>
    <w:rsid w:val="19915040"/>
    <w:rsid w:val="1A081C79"/>
    <w:rsid w:val="1AC34CA1"/>
    <w:rsid w:val="1ED20DE9"/>
    <w:rsid w:val="237966BF"/>
    <w:rsid w:val="28F73845"/>
    <w:rsid w:val="29232C4C"/>
    <w:rsid w:val="2BE84B22"/>
    <w:rsid w:val="2F6E40C0"/>
    <w:rsid w:val="301B3D27"/>
    <w:rsid w:val="31356174"/>
    <w:rsid w:val="31613E9E"/>
    <w:rsid w:val="33D1259B"/>
    <w:rsid w:val="35BC5E27"/>
    <w:rsid w:val="35C5384E"/>
    <w:rsid w:val="37524038"/>
    <w:rsid w:val="37D51B32"/>
    <w:rsid w:val="38F30B1D"/>
    <w:rsid w:val="396726CF"/>
    <w:rsid w:val="3B163E3A"/>
    <w:rsid w:val="3C553197"/>
    <w:rsid w:val="3C9F6E74"/>
    <w:rsid w:val="3D9F42B2"/>
    <w:rsid w:val="41030356"/>
    <w:rsid w:val="41322965"/>
    <w:rsid w:val="41C35A51"/>
    <w:rsid w:val="49E57F63"/>
    <w:rsid w:val="4D1A069D"/>
    <w:rsid w:val="4EEC54D1"/>
    <w:rsid w:val="5070630E"/>
    <w:rsid w:val="510056A1"/>
    <w:rsid w:val="5243176E"/>
    <w:rsid w:val="525E3960"/>
    <w:rsid w:val="5366297F"/>
    <w:rsid w:val="548B6296"/>
    <w:rsid w:val="557C16AE"/>
    <w:rsid w:val="56CA7E1D"/>
    <w:rsid w:val="574176CD"/>
    <w:rsid w:val="57F21AE4"/>
    <w:rsid w:val="5B917601"/>
    <w:rsid w:val="5BF65FA1"/>
    <w:rsid w:val="5D6912BF"/>
    <w:rsid w:val="5E44277A"/>
    <w:rsid w:val="603546D9"/>
    <w:rsid w:val="661045AD"/>
    <w:rsid w:val="67F62F03"/>
    <w:rsid w:val="697A108A"/>
    <w:rsid w:val="69885BDE"/>
    <w:rsid w:val="69E36228"/>
    <w:rsid w:val="6A82598A"/>
    <w:rsid w:val="6A840F11"/>
    <w:rsid w:val="6BB7754D"/>
    <w:rsid w:val="6BE91037"/>
    <w:rsid w:val="6BF61938"/>
    <w:rsid w:val="6C2368F5"/>
    <w:rsid w:val="6EA319F7"/>
    <w:rsid w:val="77BE1A0A"/>
    <w:rsid w:val="79690E68"/>
    <w:rsid w:val="7A0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Block Text"/>
    <w:basedOn w:val="1"/>
    <w:next w:val="6"/>
    <w:qFormat/>
    <w:uiPriority w:val="0"/>
    <w:pPr>
      <w:spacing w:after="120"/>
      <w:ind w:left="1440" w:leftChars="700" w:right="700" w:rightChars="700"/>
    </w:pPr>
    <w:rPr>
      <w:rFonts w:cs="仿宋_GB2312"/>
      <w:spacing w:val="2"/>
      <w:sz w:val="32"/>
      <w:szCs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2025-03-12T00:33:00Z</dcterms:created>
  <dc:creator>Administrator</dc:creator>
  <cp:lastModifiedBy>sxjm</cp:lastModifiedBy>
  <cp:lastPrinted>2025-04-15T12:42:00Z</cp:lastPrinted>
  <dcterms:modified xsi:type="dcterms:W3CDTF">2025-04-19T04:10:17Z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568EEA0488E64A76889DF2CC34CBF17A</vt:lpwstr>
  </property>
</Properties>
</file>