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宋体" w:hAnsi="宋体" w:eastAsia="宋体" w:cs="宋体"/>
          <w:b/>
          <w:color w:val="auto"/>
          <w:sz w:val="28"/>
          <w:szCs w:val="28"/>
          <w:u w:val="none"/>
          <w:shd w:val="clear" w:color="auto" w:fill="auto"/>
          <w:lang w:val="en-US" w:eastAsia="zh-CN" w:bidi="ar"/>
        </w:rPr>
      </w:pPr>
      <w:bookmarkStart w:id="13" w:name="_GoBack"/>
      <w:bookmarkEnd w:id="13"/>
      <w:bookmarkStart w:id="0" w:name="OLE_LINK3"/>
      <w:bookmarkStart w:id="1" w:name="OLE_LINK11"/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u w:val="none"/>
          <w:shd w:val="clear" w:color="auto" w:fill="auto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30"/>
          <w:szCs w:val="30"/>
          <w:u w:val="none"/>
          <w:shd w:val="clear" w:color="auto" w:fill="auto"/>
          <w:lang w:eastAsia="zh-CN" w:bidi="ar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u w:val="none"/>
          <w:shd w:val="clear" w:color="auto" w:fill="auto"/>
          <w:lang w:eastAsia="zh-CN" w:bidi="ar"/>
        </w:rPr>
        <w:t>无锡瀚澜水利科技有限公司2025年度第一批公开招聘工作人员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30"/>
          <w:szCs w:val="30"/>
          <w:u w:val="none"/>
          <w:shd w:val="clear" w:color="auto" w:fill="auto"/>
          <w:lang w:eastAsia="zh-CN" w:bidi="ar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u w:val="none"/>
          <w:shd w:val="clear" w:color="auto" w:fill="auto"/>
          <w:lang w:eastAsia="zh-CN" w:bidi="ar"/>
        </w:rPr>
        <w:t>计划表</w:t>
      </w:r>
    </w:p>
    <w:tbl>
      <w:tblPr>
        <w:tblStyle w:val="7"/>
        <w:tblW w:w="9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177"/>
        <w:gridCol w:w="677"/>
        <w:gridCol w:w="1838"/>
        <w:gridCol w:w="519"/>
        <w:gridCol w:w="1867"/>
        <w:gridCol w:w="744"/>
        <w:gridCol w:w="646"/>
        <w:gridCol w:w="1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tblHeader/>
          <w:jc w:val="center"/>
        </w:trPr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职位名称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职位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职位简介</w:t>
            </w:r>
          </w:p>
        </w:tc>
        <w:tc>
          <w:tcPr>
            <w:tcW w:w="51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突发污染事件应对处置岗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</w:t>
            </w:r>
            <w:bookmarkEnd w:id="2"/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主要从事应对各类突发水污染事件，开展现场调查监测、分析评价、发展预测及报告编制等</w:t>
            </w:r>
          </w:p>
        </w:tc>
        <w:tc>
          <w:tcPr>
            <w:tcW w:w="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分析化学、环境科学、环境工程、环境科学与工程、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水文学及水资源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3" w:name="OLE_LINK9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不限</w:t>
            </w:r>
            <w:bookmarkEnd w:id="3"/>
          </w:p>
        </w:tc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与最高学历相对应的学位，有水质模型开发利用经验优先，需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经常</w:t>
            </w:r>
            <w:bookmarkStart w:id="4" w:name="OLE_LINK13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和野外监测调查</w:t>
            </w:r>
            <w:bookmarkEnd w:id="4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水质水生态监测与评价岗A（新污染物研究方向）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5" w:name="OLE_LINK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</w:t>
            </w:r>
            <w:bookmarkEnd w:id="5"/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主要从事色谱质谱类等大型仪器检测分析、检测技术方法开发与大模型应用、水资源评价和保护分析研究等工作</w:t>
            </w:r>
          </w:p>
        </w:tc>
        <w:tc>
          <w:tcPr>
            <w:tcW w:w="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化学、分析化学、有机化学、应用化学、药物分析学、化学工程与技术，要求专业应用与色谱和质谱类仪器分析相关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研究生</w:t>
            </w: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与最高学历相对应的学位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水质水生态监测与评价岗B（生态安全评估方向）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6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</w:t>
            </w:r>
            <w:bookmarkEnd w:id="6"/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河湖的水生生物监测、水生态调查评估、检测技术方法开发、环境DNA研究、水资源保护与水生态修复技术研究等</w:t>
            </w:r>
            <w:bookmarkStart w:id="7" w:name="OLE_LINK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bookmarkEnd w:id="7"/>
          </w:p>
        </w:tc>
        <w:tc>
          <w:tcPr>
            <w:tcW w:w="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水生生物学、海洋生物学、分析化学、有机化学、应用化学、药物分析学、</w:t>
            </w:r>
            <w:bookmarkStart w:id="8" w:name="OLE_LINK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生物化学与分子生物学</w:t>
            </w:r>
            <w:bookmarkEnd w:id="8"/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与最高学历相对应的学位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水生态环境模拟研究岗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9" w:name="OLE_LINK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</w:t>
            </w:r>
            <w:bookmarkEnd w:id="9"/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主要从事流域河湖水生态环境模拟研究等工作</w:t>
            </w:r>
          </w:p>
        </w:tc>
        <w:tc>
          <w:tcPr>
            <w:tcW w:w="5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海岸带资源与环境、水力学及河流动力学、港口海岸及近海工程、水文学及水资源、力学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10" w:name="OLE_LINK1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不限</w:t>
            </w:r>
            <w:bookmarkEnd w:id="10"/>
          </w:p>
        </w:tc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与最高学历相对应的学位，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本岗位需经常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和野外监测调查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，要求以第一作者发表SCI论文1篇以上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河湖生态保护研究岗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主要从事流域河湖底泥分析研究等工作</w:t>
            </w:r>
          </w:p>
        </w:tc>
        <w:tc>
          <w:tcPr>
            <w:tcW w:w="5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1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环境科学与工程、环境科学、</w:t>
            </w:r>
            <w:bookmarkEnd w:id="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水生生物学、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生态水利、城市水务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与最高学历相对应的学位</w:t>
            </w:r>
            <w:bookmarkStart w:id="12" w:name="OLE_LINK12"/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本岗位需经常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和野外监测调查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，要求以第一作者发表SCI论文1篇以上</w:t>
            </w:r>
            <w:bookmarkEnd w:id="1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水环境遥感研究岗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</w:t>
            </w:r>
          </w:p>
        </w:tc>
        <w:tc>
          <w:tcPr>
            <w:tcW w:w="1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主要从事流域河湖水环境遥感分析研究等工作</w:t>
            </w:r>
          </w:p>
        </w:tc>
        <w:tc>
          <w:tcPr>
            <w:tcW w:w="5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生态水利、测绘工程、自然地理学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与最高学历相对应的学位，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本岗位需经常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和野外监测调查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，要求以第一作者发表SCI论文1篇以上</w:t>
            </w:r>
          </w:p>
        </w:tc>
      </w:tr>
      <w:bookmarkEnd w:id="0"/>
      <w:bookmarkEnd w:id="1"/>
    </w:tbl>
    <w:p>
      <w:pPr>
        <w:ind w:firstLine="645"/>
        <w:rPr>
          <w:rFonts w:hint="default" w:ascii="宋体" w:hAnsi="宋体" w:eastAsia="方正仿宋_GBK" w:cs="方正仿宋_GBK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2776"/>
    <w:rsid w:val="00DF519D"/>
    <w:rsid w:val="033862C1"/>
    <w:rsid w:val="057316FE"/>
    <w:rsid w:val="065F0283"/>
    <w:rsid w:val="088C6F74"/>
    <w:rsid w:val="149B2E19"/>
    <w:rsid w:val="15A95F6B"/>
    <w:rsid w:val="19D379FB"/>
    <w:rsid w:val="1A1122B9"/>
    <w:rsid w:val="2A2612FF"/>
    <w:rsid w:val="2EBC598C"/>
    <w:rsid w:val="3D9C57B9"/>
    <w:rsid w:val="3DBF68E1"/>
    <w:rsid w:val="40182CBD"/>
    <w:rsid w:val="423C6041"/>
    <w:rsid w:val="43DD6D2E"/>
    <w:rsid w:val="47A75F54"/>
    <w:rsid w:val="4BBB4472"/>
    <w:rsid w:val="4DB367E3"/>
    <w:rsid w:val="4FA54F6F"/>
    <w:rsid w:val="58717345"/>
    <w:rsid w:val="58CF1E28"/>
    <w:rsid w:val="59D90433"/>
    <w:rsid w:val="6A633CF3"/>
    <w:rsid w:val="6B432776"/>
    <w:rsid w:val="6B574E8A"/>
    <w:rsid w:val="706C2E43"/>
    <w:rsid w:val="726E455F"/>
    <w:rsid w:val="72A94ABE"/>
    <w:rsid w:val="797E4AEB"/>
    <w:rsid w:val="7BB14269"/>
    <w:rsid w:val="7E3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560" w:firstLineChars="200"/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spacing w:before="120" w:after="120" w:line="240" w:lineRule="auto"/>
      <w:jc w:val="left"/>
    </w:pPr>
    <w:rPr>
      <w:rFonts w:ascii="Calibri" w:hAnsi="Calibri"/>
      <w:bCs/>
      <w:caps/>
      <w:sz w:val="32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2025-01-26T03:03:00Z</dcterms:created>
  <dc:creator>LMF</dc:creator>
  <cp:lastModifiedBy>杨楠</cp:lastModifiedBy>
  <cp:lastPrinted>2025-03-26T01:06:00Z</cp:lastPrinted>
  <dcterms:modified xsi:type="dcterms:W3CDTF">2025-04-23T03:10:35Z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E7467C50EC7F46A09AA9692FC98FF58A</vt:lpwstr>
  </property>
</Properties>
</file>