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7B65">
      <w:pPr>
        <w:ind w:left="0" w:leftChars="0" w:firstLine="0" w:firstLineChars="0"/>
        <w:jc w:val="left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04B277B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val="en-US" w:eastAsia="zh-CN"/>
        </w:rPr>
        <w:t>四川人社公共服务标委会秘书处编外人员招聘报名表</w:t>
      </w:r>
    </w:p>
    <w:tbl>
      <w:tblPr>
        <w:tblStyle w:val="2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472"/>
        <w:gridCol w:w="1413"/>
        <w:gridCol w:w="1915"/>
        <w:gridCol w:w="1744"/>
        <w:gridCol w:w="1749"/>
      </w:tblGrid>
      <w:tr w14:paraId="450A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A7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人员基本情况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05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1B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8A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86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E1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0C43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1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E84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156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F4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5E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7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AAB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6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335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DF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BC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BE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B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B90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6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ACF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47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D1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D7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5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2FB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B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1D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58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</w:tr>
      <w:tr w14:paraId="45DA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B7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户籍</w:t>
            </w:r>
          </w:p>
          <w:p w14:paraId="783ACE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A42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D25B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目前居住地</w:t>
            </w:r>
          </w:p>
          <w:p w14:paraId="7555D4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D894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</w:p>
        </w:tc>
      </w:tr>
      <w:tr w14:paraId="77B1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10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是否具有专业技术职称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69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</w:tr>
      <w:tr w14:paraId="369B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D3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最快到</w:t>
            </w:r>
          </w:p>
          <w:p w14:paraId="6A07F37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岗时间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96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                  </w:t>
            </w:r>
          </w:p>
        </w:tc>
      </w:tr>
      <w:tr w14:paraId="552F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F4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简历初筛</w:t>
            </w:r>
          </w:p>
          <w:p w14:paraId="7228F4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2EBC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2E79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06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笔试成绩及意见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1A40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089F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E0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面试意见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1BA4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3AC4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1A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考察情况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672F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2B08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2C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体检情况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AC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</w:p>
          <w:p w14:paraId="4928B0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29C7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89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96A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30"/>
                <w:highlight w:val="none"/>
                <w:u w:val="none"/>
              </w:rPr>
            </w:pPr>
          </w:p>
        </w:tc>
      </w:tr>
    </w:tbl>
    <w:p w14:paraId="034BC5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96777ED"/>
    <w:rsid w:val="096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2025-04-30T01:24:00Z</dcterms:created>
  <dc:creator>晨昏线</dc:creator>
  <cp:lastModifiedBy>晨昏线</cp:lastModifiedBy>
  <dcterms:modified xsi:type="dcterms:W3CDTF">2025-04-30T01:24:22Z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0099584EFBEA449DAC232F5B087C20A5_11</vt:lpwstr>
  </property>
</Properties>
</file>