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1A16D">
      <w:pPr>
        <w:rPr>
          <w:rFonts w:hint="eastAsia" w:ascii="方正仿宋简体" w:hAnsi="方正仿宋简体" w:eastAsia="方正仿宋简体" w:cs="方正仿宋简体"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附件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</w:t>
      </w:r>
    </w:p>
    <w:p w14:paraId="7BE55A28">
      <w:pPr>
        <w:numPr>
          <w:ilvl w:val="0"/>
          <w:numId w:val="0"/>
        </w:numPr>
        <w:tabs>
          <w:tab w:val="left" w:pos="540"/>
        </w:tabs>
        <w:spacing w:line="578" w:lineRule="exact"/>
        <w:jc w:val="center"/>
        <w:rPr>
          <w:rFonts w:hint="eastAsia" w:ascii="方正黑体简体" w:hAnsi="方正黑体简体" w:eastAsia="方正黑体简体" w:cs="方正黑体简体"/>
          <w:spacing w:val="-11"/>
          <w:sz w:val="36"/>
          <w:szCs w:val="36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pacing w:val="-11"/>
          <w:sz w:val="36"/>
          <w:szCs w:val="36"/>
          <w:lang w:val="en-US" w:eastAsia="zh-CN"/>
        </w:rPr>
        <w:t>成都市青白江区实验小学西区分校2025年招聘编外教师岗位表</w:t>
      </w:r>
    </w:p>
    <w:tbl>
      <w:tblPr>
        <w:tblStyle w:val="3"/>
        <w:tblW w:w="144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600"/>
        <w:gridCol w:w="1104"/>
        <w:gridCol w:w="559"/>
        <w:gridCol w:w="2687"/>
        <w:gridCol w:w="1350"/>
        <w:gridCol w:w="5617"/>
        <w:gridCol w:w="1795"/>
      </w:tblGrid>
      <w:tr w14:paraId="32D97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172813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招聘单位</w:t>
            </w:r>
          </w:p>
        </w:tc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6C72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招聘岗位</w:t>
            </w:r>
          </w:p>
        </w:tc>
        <w:tc>
          <w:tcPr>
            <w:tcW w:w="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C4DBBB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招聘人数</w:t>
            </w:r>
          </w:p>
        </w:tc>
        <w:tc>
          <w:tcPr>
            <w:tcW w:w="9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44274">
            <w:pPr>
              <w:ind w:left="291"/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其他条件要求</w:t>
            </w:r>
          </w:p>
        </w:tc>
        <w:tc>
          <w:tcPr>
            <w:tcW w:w="17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7F07E85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备注</w:t>
            </w:r>
          </w:p>
        </w:tc>
      </w:tr>
      <w:tr w14:paraId="32039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98957A">
            <w:pPr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FF1BD5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岗位</w:t>
            </w:r>
          </w:p>
          <w:p w14:paraId="791C22B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类别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4B85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岗位</w:t>
            </w:r>
          </w:p>
          <w:p w14:paraId="1981F69F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48F1DA">
            <w:pPr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7E04D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4F6393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学历或学位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CD19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专业条件要求</w:t>
            </w:r>
          </w:p>
        </w:tc>
        <w:tc>
          <w:tcPr>
            <w:tcW w:w="179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CB4809C">
            <w:pPr>
              <w:rPr>
                <w:rFonts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</w:tr>
      <w:tr w14:paraId="51E23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B7E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青白江区实验小学西区分校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F88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  <w:t>专业技术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6F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小学语文教师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85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eastAsia="zh-CN"/>
                <w:woUserID w:val="1"/>
              </w:rPr>
              <w:t>3</w:t>
            </w:r>
          </w:p>
        </w:tc>
        <w:tc>
          <w:tcPr>
            <w:tcW w:w="26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29B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990年5月30日及以后出生，研究生可放宽至1985年5月30日及以后出生。特别优秀者年龄可放宽。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64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本科及以上学历，取得学历相应学位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FE8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本科：中国语言文学类（一级学科）、新闻传播学类（一级学科）、小学教育（二级学科）、教育学（二级学科）</w:t>
            </w:r>
          </w:p>
          <w:p w14:paraId="170DE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研究生：中国语言文学（一级学科）、课程与教学论（语文）（二级学科）、学科教学（语文）（二级学科）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28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具备相应学科和学段的教师资格证。</w:t>
            </w:r>
          </w:p>
        </w:tc>
      </w:tr>
      <w:tr w14:paraId="328DA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0548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6CC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  <w:t>专业技术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DB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小学数学教师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74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eastAsia="zh-CN"/>
                <w:woUserID w:val="1"/>
              </w:rPr>
              <w:t>3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BF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1990年5月30日及以后出生，研究生可放宽至1985年5月30日及以后出生。特别优秀者年龄可放宽。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8C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本科及以上学历，取得学历相应学位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E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本科：数学类（一级学科）、小学教育（二级学科）、教育学（二级学科）</w:t>
            </w:r>
          </w:p>
          <w:p w14:paraId="763C4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研究生：数学（一级学科）、课程与教学论（数学）（二级学科）、学科教学（数学）（二级学科）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E5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具备相应学科和学段的教师资格证。</w:t>
            </w:r>
          </w:p>
        </w:tc>
      </w:tr>
      <w:tr w14:paraId="6763E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333D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452A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  <w:t>专业技术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32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  <w:t>小学体育教师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2B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方正仿宋简体" w:hAnsi="方正仿宋简体" w:eastAsia="方正仿宋简体" w:cs="方正仿宋简体"/>
                <w:kern w:val="2"/>
                <w:sz w:val="21"/>
                <w:szCs w:val="21"/>
                <w:lang w:eastAsia="zh-CN" w:bidi="ar-SA"/>
                <w:woUserID w:val="1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  <w:woUserID w:val="1"/>
              </w:rPr>
              <w:t>1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78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1990年5月30日及以后出生，研究生可放宽至1985年5月30日及以后出生。特别优秀者年龄可放宽。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D8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本科及以上学历，取得学历相应学位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1E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  <w:t>本科：体育学类（一级学科）</w:t>
            </w:r>
          </w:p>
          <w:p w14:paraId="69E00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  <w:t>研究生：体育学（一级学科）、体育（一级学科）、学科教学（体育）（二级学科）、课程与教学论（体育）（二级学科）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34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具备相应学科和学段的教师资格证。</w:t>
            </w:r>
          </w:p>
        </w:tc>
      </w:tr>
      <w:tr w14:paraId="1F47C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D927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A82B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  <w:t>专业技术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63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小学音乐教师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7C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41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1990年5月30日及以后出生，研究生可放宽至1985年5月30日及以后出生。特别优秀者年龄可放宽。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8F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本科及以上学历，取得学历相应学位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8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本科：音乐教育、音乐学、音乐表演</w:t>
            </w:r>
          </w:p>
          <w:p w14:paraId="01091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研究生：音乐与舞蹈学（音乐教育方向）、音乐教育、音乐表演及其教育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54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具备相应学科和学段的教师资格证。</w:t>
            </w:r>
          </w:p>
        </w:tc>
      </w:tr>
      <w:tr w14:paraId="50B52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atLeast"/>
          <w:jc w:val="center"/>
        </w:trPr>
        <w:tc>
          <w:tcPr>
            <w:tcW w:w="7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E59D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3B0C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  <w:t>专业技术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19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小学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美术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教师</w:t>
            </w:r>
          </w:p>
        </w:tc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71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DE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1990年5月30日及以后出生，研究生可放宽至1985年5月30日及以后出生。特别优秀者年龄可放宽。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9C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本科及以上学历，取得学历相应学位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9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本科：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美术学、绘画、艺术设计学、视觉传达设计、新媒体艺术</w:t>
            </w:r>
          </w:p>
          <w:p w14:paraId="4AC23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研究生：</w:t>
            </w: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  <w:lang w:val="en-US" w:eastAsia="zh-CN"/>
              </w:rPr>
              <w:t>美术学、艺术设计学、新媒体艺术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BA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1"/>
                <w:szCs w:val="21"/>
              </w:rPr>
              <w:t>具备相应学科和学段的教师资格证。</w:t>
            </w:r>
          </w:p>
        </w:tc>
      </w:tr>
    </w:tbl>
    <w:p w14:paraId="57DADAC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72ACB"/>
    <w:rsid w:val="56872ACB"/>
    <w:rsid w:val="62397BA1"/>
    <w:rsid w:val="7C9A6DFC"/>
    <w:rsid w:val="7ED0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mbria" w:hAnsi="Cambria" w:eastAsia="宋体" w:cs="Cambria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2025-04-29T03:16:00Z</dcterms:created>
  <dc:creator>李小野</dc:creator>
  <cp:lastModifiedBy>李小野</cp:lastModifiedBy>
  <dcterms:modified xsi:type="dcterms:W3CDTF">2025-04-29T05:57:16Z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554C5E6F4EB448579BCA429D9C90E8BE_11</vt:lpwstr>
  </property>
  <property fmtid="{D5CDD505-2E9C-101B-9397-08002B2CF9AE}" pid="4" name="KSOTemplateDocerSaveRecord">
    <vt:lpwstr>eyJoZGlkIjoiNzI4NmE1N2U4NmFkNWQyYTljMGE3ZTQyMzM4MjE5MWUiLCJ1c2VySWQiOiIzMTg0NTA1ODgifQ==</vt:lpwstr>
  </property>
</Properties>
</file>