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大邑县沙渠街道社区卫生服务中心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第二次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面向社会公开招聘编外人员岗位表</w:t>
      </w:r>
    </w:p>
    <w:tbl>
      <w:tblPr>
        <w:tblStyle w:val="5"/>
        <w:tblpPr w:leftFromText="180" w:rightFromText="180" w:vertAnchor="text" w:horzAnchor="page" w:tblpX="1553" w:tblpY="574"/>
        <w:tblOverlap w:val="never"/>
        <w:tblW w:w="137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1083"/>
        <w:gridCol w:w="980"/>
        <w:gridCol w:w="2223"/>
        <w:gridCol w:w="2064"/>
        <w:gridCol w:w="2333"/>
        <w:gridCol w:w="29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2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0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</w:t>
            </w:r>
          </w:p>
        </w:tc>
        <w:tc>
          <w:tcPr>
            <w:tcW w:w="9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95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所需知识、技能等条件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1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8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9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学历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专业</w:t>
            </w: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年龄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大邑县沙渠街道社区卫生服务中心（大邑县第三人民医院）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西药师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本科及以上学历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本科：药学</w:t>
            </w: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研究生：药剂学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1985年1月1日及以后出生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取得中级药学及以上专业资格证书。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大邑县沙渠街道社区卫生服务中心（大邑县第三人民医院）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医  生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大专及以上学历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大专：临床医学</w:t>
            </w: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本科：临床医学</w:t>
            </w:r>
          </w:p>
          <w:p>
            <w:pPr>
              <w:pStyle w:val="2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研究生：内科学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1985年1月1日及以后出生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取得执业医师及以上资格证书。</w:t>
            </w:r>
          </w:p>
        </w:tc>
      </w:tr>
    </w:tbl>
    <w:p/>
    <w:sectPr>
      <w:pgSz w:w="16838" w:h="11906" w:orient="landscape"/>
      <w:pgMar w:top="1587" w:right="2041" w:bottom="1474" w:left="181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DE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basedOn w:val="1"/>
    <w:qFormat/>
    <w:uiPriority w:val="0"/>
    <w:pPr>
      <w:jc w:val="both"/>
      <w:textAlignment w:val="baseline"/>
    </w:pPr>
    <w:rPr>
      <w:rFonts w:ascii="宋体" w:hAnsi="Courier New" w:eastAsia="宋体"/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eastAsia="宋体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2025-05-06T01:09:10Z</dcterms:created>
  <dc:creator>Administrator</dc:creator>
  <cp:lastModifiedBy>Administrator</cp:lastModifiedBy>
  <dcterms:modified xsi:type="dcterms:W3CDTF">2025-05-06T01:10:06Z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