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13" w:lineRule="auto"/>
        <w:rPr>
          <w:rFonts w:ascii="Arial"/>
          <w:sz w:val="21"/>
        </w:rPr>
      </w:pPr>
      <w:r/>
    </w:p>
    <w:p>
      <w:pPr>
        <w:spacing w:line="314" w:lineRule="auto"/>
        <w:rPr>
          <w:rFonts w:ascii="Arial"/>
          <w:sz w:val="21"/>
        </w:rPr>
      </w:pPr>
      <w:r/>
    </w:p>
    <w:p>
      <w:pPr>
        <w:ind w:left="74"/>
        <w:spacing w:before="42" w:line="182" w:lineRule="exact"/>
        <w:rPr>
          <w:rFonts w:ascii="SimHei" w:hAnsi="SimHei" w:eastAsia="SimHei" w:cs="SimHei"/>
          <w:sz w:val="13"/>
          <w:szCs w:val="13"/>
        </w:rPr>
      </w:pPr>
      <w:r>
        <w:rPr>
          <w:rFonts w:ascii="SimHei" w:hAnsi="SimHei" w:eastAsia="SimHei" w:cs="SimHei"/>
          <w:sz w:val="13"/>
          <w:szCs w:val="13"/>
          <w:spacing w:val="3"/>
          <w:position w:val="1"/>
        </w:rPr>
        <w:t>附件</w:t>
      </w:r>
    </w:p>
    <w:p>
      <w:pPr>
        <w:ind w:left="5449"/>
        <w:spacing w:before="316" w:line="199" w:lineRule="auto"/>
        <w:rPr>
          <w:rFonts w:ascii="FZXiaoBiaoSong-B05S" w:hAnsi="FZXiaoBiaoSong-B05S" w:eastAsia="FZXiaoBiaoSong-B05S" w:cs="FZXiaoBiaoSong-B05S"/>
          <w:sz w:val="22"/>
          <w:szCs w:val="22"/>
        </w:rPr>
      </w:pPr>
      <w:r>
        <w:rPr>
          <w:rFonts w:ascii="FZXiaoBiaoSong-B05S" w:hAnsi="FZXiaoBiaoSong-B05S" w:eastAsia="FZXiaoBiaoSong-B05S" w:cs="FZXiaoBiaoSong-B05S"/>
          <w:sz w:val="22"/>
          <w:szCs w:val="22"/>
        </w:rPr>
        <w:t>宜宾港信资产管理有限公司</w:t>
      </w:r>
    </w:p>
    <w:p>
      <w:pPr>
        <w:ind w:left="5065"/>
        <w:spacing w:before="1" w:line="204" w:lineRule="auto"/>
        <w:rPr>
          <w:rFonts w:ascii="FZXiaoBiaoSong-B05S" w:hAnsi="FZXiaoBiaoSong-B05S" w:eastAsia="FZXiaoBiaoSong-B05S" w:cs="FZXiaoBiaoSong-B05S"/>
          <w:sz w:val="22"/>
          <w:szCs w:val="22"/>
        </w:rPr>
      </w:pPr>
      <w:r>
        <w:rPr>
          <w:rFonts w:ascii="FZXiaoBiaoSong-B05S" w:hAnsi="FZXiaoBiaoSong-B05S" w:eastAsia="FZXiaoBiaoSong-B05S" w:cs="FZXiaoBiaoSong-B05S"/>
          <w:sz w:val="22"/>
          <w:szCs w:val="22"/>
        </w:rPr>
        <w:t>2025年公开招聘1名副总经理岗位表</w:t>
      </w:r>
    </w:p>
    <w:p>
      <w:pPr>
        <w:spacing w:line="59" w:lineRule="exact"/>
        <w:rPr/>
      </w:pPr>
      <w:r/>
    </w:p>
    <w:tbl>
      <w:tblPr>
        <w:tblStyle w:val="TableNormal"/>
        <w:tblW w:w="1353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88"/>
        <w:gridCol w:w="684"/>
        <w:gridCol w:w="645"/>
        <w:gridCol w:w="504"/>
        <w:gridCol w:w="3570"/>
        <w:gridCol w:w="4311"/>
        <w:gridCol w:w="3016"/>
        <w:gridCol w:w="417"/>
      </w:tblGrid>
      <w:tr>
        <w:trPr>
          <w:trHeight w:val="386" w:hRule="atLeast"/>
        </w:trPr>
        <w:tc>
          <w:tcPr>
            <w:tcW w:w="388" w:type="dxa"/>
            <w:vAlign w:val="top"/>
          </w:tcPr>
          <w:p>
            <w:pPr>
              <w:ind w:left="59"/>
              <w:spacing w:before="132" w:line="234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b/>
                <w:bCs/>
                <w:spacing w:val="6"/>
              </w:rPr>
              <w:t>序号</w:t>
            </w:r>
          </w:p>
        </w:tc>
        <w:tc>
          <w:tcPr>
            <w:tcW w:w="684" w:type="dxa"/>
            <w:vAlign w:val="top"/>
          </w:tcPr>
          <w:p>
            <w:pPr>
              <w:ind w:left="64"/>
              <w:spacing w:before="132" w:line="233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b/>
                <w:bCs/>
                <w:spacing w:val="7"/>
              </w:rPr>
              <w:t>用人单位</w:t>
            </w:r>
          </w:p>
        </w:tc>
        <w:tc>
          <w:tcPr>
            <w:tcW w:w="645" w:type="dxa"/>
            <w:vAlign w:val="top"/>
          </w:tcPr>
          <w:p>
            <w:pPr>
              <w:ind w:left="44"/>
              <w:spacing w:before="132" w:line="233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b/>
                <w:bCs/>
                <w:spacing w:val="8"/>
              </w:rPr>
              <w:t>招聘岗位</w:t>
            </w:r>
          </w:p>
        </w:tc>
        <w:tc>
          <w:tcPr>
            <w:tcW w:w="504" w:type="dxa"/>
            <w:vAlign w:val="top"/>
          </w:tcPr>
          <w:p>
            <w:pPr>
              <w:ind w:left="187" w:right="37" w:hanging="142"/>
              <w:spacing w:before="49" w:line="232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b/>
                <w:bCs/>
                <w:spacing w:val="7"/>
              </w:rPr>
              <w:t>招聘人</w:t>
            </w:r>
            <w:r>
              <w:rPr>
                <w:rFonts w:ascii="SimSun" w:hAnsi="SimSun" w:eastAsia="SimSun" w:cs="SimSun"/>
                <w:sz w:val="13"/>
                <w:szCs w:val="13"/>
              </w:rPr>
              <w:t xml:space="preserve"> </w:t>
            </w:r>
            <w:r>
              <w:rPr>
                <w:rFonts w:ascii="SimSun" w:hAnsi="SimSun" w:eastAsia="SimSun" w:cs="SimSun"/>
                <w:sz w:val="13"/>
                <w:szCs w:val="13"/>
                <w:b/>
                <w:bCs/>
                <w:spacing w:val="1"/>
              </w:rPr>
              <w:t>数</w:t>
            </w:r>
          </w:p>
        </w:tc>
        <w:tc>
          <w:tcPr>
            <w:tcW w:w="3570" w:type="dxa"/>
            <w:vAlign w:val="top"/>
          </w:tcPr>
          <w:p>
            <w:pPr>
              <w:ind w:left="1367"/>
              <w:spacing w:before="133" w:line="232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b/>
                <w:bCs/>
                <w:spacing w:val="8"/>
              </w:rPr>
              <w:t>专业要求代码</w:t>
            </w:r>
          </w:p>
        </w:tc>
        <w:tc>
          <w:tcPr>
            <w:tcW w:w="4311" w:type="dxa"/>
            <w:vAlign w:val="top"/>
          </w:tcPr>
          <w:p>
            <w:pPr>
              <w:ind w:left="1895"/>
              <w:spacing w:before="132" w:line="233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b/>
                <w:bCs/>
                <w:spacing w:val="4"/>
              </w:rPr>
              <w:t>岗位职责</w:t>
            </w:r>
          </w:p>
        </w:tc>
        <w:tc>
          <w:tcPr>
            <w:tcW w:w="3016" w:type="dxa"/>
            <w:vAlign w:val="top"/>
          </w:tcPr>
          <w:p>
            <w:pPr>
              <w:ind w:left="1232"/>
              <w:spacing w:before="133" w:line="232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b/>
                <w:bCs/>
                <w:spacing w:val="8"/>
              </w:rPr>
              <w:t>任职要求</w:t>
            </w:r>
          </w:p>
        </w:tc>
        <w:tc>
          <w:tcPr>
            <w:tcW w:w="417" w:type="dxa"/>
            <w:vAlign w:val="top"/>
          </w:tcPr>
          <w:p>
            <w:pPr>
              <w:ind w:left="74" w:right="61" w:firstLine="3"/>
              <w:spacing w:before="49" w:line="232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b/>
                <w:bCs/>
                <w:spacing w:val="4"/>
              </w:rPr>
              <w:t>薪酬</w:t>
            </w:r>
            <w:r>
              <w:rPr>
                <w:rFonts w:ascii="SimSun" w:hAnsi="SimSun" w:eastAsia="SimSun" w:cs="SimSun"/>
                <w:sz w:val="13"/>
                <w:szCs w:val="13"/>
              </w:rPr>
              <w:t xml:space="preserve"> </w:t>
            </w:r>
            <w:r>
              <w:rPr>
                <w:rFonts w:ascii="SimSun" w:hAnsi="SimSun" w:eastAsia="SimSun" w:cs="SimSun"/>
                <w:sz w:val="13"/>
                <w:szCs w:val="13"/>
                <w:b/>
                <w:bCs/>
                <w:spacing w:val="6"/>
              </w:rPr>
              <w:t>福利</w:t>
            </w:r>
          </w:p>
        </w:tc>
      </w:tr>
      <w:tr>
        <w:trPr>
          <w:trHeight w:val="3288" w:hRule="atLeast"/>
        </w:trPr>
        <w:tc>
          <w:tcPr>
            <w:tcW w:w="38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0"/>
              <w:spacing w:before="33" w:line="182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</w:p>
        </w:tc>
        <w:tc>
          <w:tcPr>
            <w:tcW w:w="684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 w:right="97" w:firstLine="2"/>
              <w:spacing w:before="52" w:line="224" w:lineRule="auto"/>
              <w:jc w:val="both"/>
              <w:rPr/>
            </w:pPr>
            <w:r>
              <w:rPr>
                <w:spacing w:val="-4"/>
              </w:rPr>
              <w:t>宜宾港</w:t>
            </w:r>
            <w:r>
              <w:rPr/>
              <w:t xml:space="preserve"> </w:t>
            </w:r>
            <w:r>
              <w:rPr>
                <w:spacing w:val="-3"/>
              </w:rPr>
              <w:t>信资产</w:t>
            </w:r>
            <w:r>
              <w:rPr/>
              <w:t xml:space="preserve"> </w:t>
            </w:r>
            <w:r>
              <w:rPr>
                <w:spacing w:val="-3"/>
              </w:rPr>
              <w:t>管理有</w:t>
            </w:r>
            <w:r>
              <w:rPr/>
              <w:t xml:space="preserve"> </w:t>
            </w:r>
            <w:r>
              <w:rPr>
                <w:spacing w:val="-3"/>
              </w:rPr>
              <w:t>限公司</w:t>
            </w:r>
          </w:p>
        </w:tc>
        <w:tc>
          <w:tcPr>
            <w:tcW w:w="645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2" w:right="77" w:hanging="157"/>
              <w:spacing w:before="52" w:line="229" w:lineRule="auto"/>
              <w:rPr/>
            </w:pPr>
            <w:r>
              <w:rPr>
                <w:spacing w:val="-5"/>
              </w:rPr>
              <w:t>副总经</w:t>
            </w:r>
            <w:r>
              <w:rPr>
                <w:spacing w:val="1"/>
              </w:rPr>
              <w:t xml:space="preserve"> </w:t>
            </w:r>
            <w:r>
              <w:rPr/>
              <w:t>理</w:t>
            </w:r>
          </w:p>
        </w:tc>
        <w:tc>
          <w:tcPr>
            <w:tcW w:w="504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9"/>
              <w:spacing w:before="52" w:line="181" w:lineRule="auto"/>
              <w:rPr/>
            </w:pPr>
            <w:r>
              <w:rPr/>
              <w:t>1</w:t>
            </w:r>
          </w:p>
        </w:tc>
        <w:tc>
          <w:tcPr>
            <w:tcW w:w="3570" w:type="dxa"/>
            <w:vAlign w:val="top"/>
          </w:tcPr>
          <w:p>
            <w:pPr>
              <w:pStyle w:val="TableText"/>
              <w:ind w:left="33" w:right="160" w:firstLine="6"/>
              <w:spacing w:before="210" w:line="224" w:lineRule="auto"/>
              <w:rPr/>
            </w:pPr>
            <w:r>
              <w:rPr/>
              <w:t>哲学、理论经济学、应用经济学、金融、应用统</w:t>
            </w:r>
            <w:r>
              <w:rPr>
                <w:spacing w:val="4"/>
              </w:rPr>
              <w:t xml:space="preserve"> </w:t>
            </w:r>
            <w:r>
              <w:rPr/>
              <w:t>计、税务、国际商务、保险、资产评估、数字经</w:t>
            </w:r>
            <w:r>
              <w:rPr>
                <w:spacing w:val="10"/>
              </w:rPr>
              <w:t xml:space="preserve"> </w:t>
            </w:r>
            <w:r>
              <w:rPr/>
              <w:t>济、法学、政治学、社会学、民族学、马克思主</w:t>
            </w:r>
            <w:r>
              <w:rPr>
                <w:spacing w:val="10"/>
              </w:rPr>
              <w:t xml:space="preserve"> </w:t>
            </w:r>
            <w:r>
              <w:rPr/>
              <w:t>义理论、法律、社会工作、知识产权、数学、物</w:t>
            </w:r>
            <w:r>
              <w:rPr>
                <w:spacing w:val="9"/>
              </w:rPr>
              <w:t xml:space="preserve"> </w:t>
            </w:r>
            <w:r>
              <w:rPr/>
              <w:t>理学、化学、系统科学、生态学、统计学、力学</w:t>
            </w:r>
            <w:r>
              <w:rPr>
                <w:spacing w:val="10"/>
              </w:rPr>
              <w:t xml:space="preserve"> </w:t>
            </w:r>
            <w:r>
              <w:rPr/>
              <w:t>、机械工程、光学工程、材料科学与工程、动力</w:t>
            </w:r>
            <w:r>
              <w:rPr>
                <w:spacing w:val="10"/>
              </w:rPr>
              <w:t xml:space="preserve"> </w:t>
            </w:r>
            <w:r>
              <w:rPr/>
              <w:t>工程及工程热物理、电气工程、电子科学与技术</w:t>
            </w:r>
            <w:r>
              <w:rPr>
                <w:spacing w:val="8"/>
              </w:rPr>
              <w:t xml:space="preserve"> </w:t>
            </w:r>
            <w:r>
              <w:rPr/>
              <w:t>、信息与通信工程、控制科学与工程、计算机科</w:t>
            </w:r>
            <w:r>
              <w:rPr>
                <w:spacing w:val="10"/>
              </w:rPr>
              <w:t xml:space="preserve"> </w:t>
            </w:r>
            <w:r>
              <w:rPr/>
              <w:t>学与技术、化学工程与技术、软件工程、电子信</w:t>
            </w:r>
            <w:r>
              <w:rPr>
                <w:spacing w:val="10"/>
              </w:rPr>
              <w:t xml:space="preserve"> </w:t>
            </w:r>
            <w:r>
              <w:rPr/>
              <w:t>息、机械、材料与化工、能源动力、管理科学与</w:t>
            </w:r>
            <w:r>
              <w:rPr>
                <w:spacing w:val="10"/>
              </w:rPr>
              <w:t xml:space="preserve"> </w:t>
            </w:r>
            <w:r>
              <w:rPr/>
              <w:t>工程、工商管理学、农林经济管理、公共管理学</w:t>
            </w:r>
            <w:r>
              <w:rPr>
                <w:spacing w:val="10"/>
              </w:rPr>
              <w:t xml:space="preserve"> </w:t>
            </w:r>
            <w:r>
              <w:rPr/>
              <w:t>、信息资源管理、工商管理、公共管理、会计、</w:t>
            </w:r>
            <w:r>
              <w:rPr>
                <w:spacing w:val="10"/>
              </w:rPr>
              <w:t xml:space="preserve"> </w:t>
            </w:r>
            <w:r>
              <w:rPr/>
              <w:t>旅游管理、工程管理、审计、集成电路科学与工</w:t>
            </w:r>
            <w:r>
              <w:rPr>
                <w:spacing w:val="8"/>
              </w:rPr>
              <w:t xml:space="preserve"> </w:t>
            </w:r>
            <w:r>
              <w:rPr/>
              <w:t>程、遥感科学与技术、智能科学与技术、纳米科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学与工程等相关专业</w:t>
            </w:r>
          </w:p>
        </w:tc>
        <w:tc>
          <w:tcPr>
            <w:tcW w:w="4311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"/>
              <w:spacing w:before="52" w:line="221" w:lineRule="auto"/>
              <w:rPr/>
            </w:pPr>
            <w:r>
              <w:rPr/>
              <w:t>1.协助公司总经理负责公司的经营管理工作；</w:t>
            </w:r>
          </w:p>
          <w:p>
            <w:pPr>
              <w:pStyle w:val="TableText"/>
              <w:ind w:left="35" w:right="96" w:hanging="4"/>
              <w:spacing w:before="3" w:line="222" w:lineRule="auto"/>
              <w:rPr/>
            </w:pPr>
            <w:r>
              <w:rPr/>
              <w:t>2.负责组织制定和实施公司基金发展战略、投资策略、融资</w:t>
            </w:r>
            <w:r>
              <w:rPr>
                <w:spacing w:val="16"/>
              </w:rPr>
              <w:t xml:space="preserve"> </w:t>
            </w:r>
            <w:r>
              <w:rPr/>
              <w:t>策略、行业选择与年度业务经营计划；</w:t>
            </w:r>
          </w:p>
          <w:p>
            <w:pPr>
              <w:pStyle w:val="TableText"/>
              <w:ind w:left="28" w:right="94" w:firstLine="3"/>
              <w:spacing w:before="4" w:line="223" w:lineRule="auto"/>
              <w:rPr/>
            </w:pPr>
            <w:r>
              <w:rPr/>
              <w:t>3.负责公司业务体系构建、建立规范的制度、流程体系、融</w:t>
            </w:r>
            <w:r>
              <w:rPr>
                <w:spacing w:val="17"/>
              </w:rPr>
              <w:t xml:space="preserve"> </w:t>
            </w:r>
            <w:r>
              <w:rPr>
                <w:spacing w:val="1"/>
              </w:rPr>
              <w:t>资体系建设、合作伙伴管理和客户关系管理，并</w:t>
            </w:r>
            <w:r>
              <w:rPr/>
              <w:t>监督执行；</w:t>
            </w:r>
            <w:r>
              <w:rPr/>
              <w:t xml:space="preserve"> </w:t>
            </w:r>
            <w:r>
              <w:rPr>
                <w:spacing w:val="1"/>
              </w:rPr>
              <w:t>4.负责公司团队建设和日常管理，领导各团队</w:t>
            </w:r>
            <w:r>
              <w:rPr/>
              <w:t>达成公司整体</w:t>
            </w:r>
            <w:r>
              <w:rPr/>
              <w:t xml:space="preserve"> </w:t>
            </w:r>
            <w:r>
              <w:rPr>
                <w:spacing w:val="-1"/>
              </w:rPr>
              <w:t>业绩目标；</w:t>
            </w:r>
          </w:p>
          <w:p>
            <w:pPr>
              <w:pStyle w:val="TableText"/>
              <w:ind w:left="33" w:right="95" w:hanging="1"/>
              <w:spacing w:before="1" w:line="223" w:lineRule="auto"/>
              <w:rPr/>
            </w:pPr>
            <w:r>
              <w:rPr/>
              <w:t>5.负责公司投融资管理、投行业务、税务筹划、并购重组类</w:t>
            </w:r>
            <w:r>
              <w:rPr>
                <w:spacing w:val="16"/>
              </w:rPr>
              <w:t xml:space="preserve"> </w:t>
            </w:r>
            <w:r>
              <w:rPr>
                <w:spacing w:val="-4"/>
              </w:rPr>
              <w:t>业务；</w:t>
            </w:r>
          </w:p>
          <w:p>
            <w:pPr>
              <w:pStyle w:val="TableText"/>
              <w:ind w:left="38" w:right="94" w:hanging="8"/>
              <w:spacing w:before="1" w:line="223" w:lineRule="auto"/>
              <w:jc w:val="both"/>
              <w:rPr/>
            </w:pPr>
            <w:r>
              <w:rPr>
                <w:spacing w:val="1"/>
              </w:rPr>
              <w:t>6.负责基金行业相关政策跟踪与研究，并</w:t>
            </w:r>
            <w:r>
              <w:rPr/>
              <w:t>及时了解相关法律</w:t>
            </w:r>
            <w:r>
              <w:rPr/>
              <w:t xml:space="preserve"> </w:t>
            </w:r>
            <w:r>
              <w:rPr/>
              <w:t>法规、经济政策、行业信息，为公司战略发展及集团发展战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略开展提供意见与建议；</w:t>
            </w:r>
          </w:p>
          <w:p>
            <w:pPr>
              <w:pStyle w:val="TableText"/>
              <w:ind w:left="33"/>
              <w:spacing w:before="1" w:line="222" w:lineRule="auto"/>
              <w:rPr/>
            </w:pPr>
            <w:r>
              <w:rPr/>
              <w:t>7.负责与集团总部或集团下属其他公司的关系协同等。</w:t>
            </w:r>
          </w:p>
        </w:tc>
        <w:tc>
          <w:tcPr>
            <w:tcW w:w="3016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" w:right="248" w:firstLine="5"/>
              <w:spacing w:before="52" w:line="224" w:lineRule="auto"/>
              <w:rPr/>
            </w:pPr>
            <w:r>
              <w:rPr>
                <w:spacing w:val="-1"/>
              </w:rPr>
              <w:t>1.年龄45岁周岁含以下，本科及以上学</w:t>
            </w:r>
            <w:r>
              <w:rPr>
                <w:spacing w:val="17"/>
              </w:rPr>
              <w:t xml:space="preserve"> </w:t>
            </w:r>
            <w:r>
              <w:rPr>
                <w:spacing w:val="-6"/>
              </w:rPr>
              <w:t>历；</w:t>
            </w:r>
          </w:p>
          <w:p>
            <w:pPr>
              <w:pStyle w:val="TableText"/>
              <w:ind w:left="39" w:right="85" w:hanging="6"/>
              <w:spacing w:line="223" w:lineRule="auto"/>
              <w:jc w:val="both"/>
              <w:rPr/>
            </w:pPr>
            <w:r>
              <w:rPr/>
              <w:t>2.具有在证券公司、行业研究机构、研究</w:t>
            </w:r>
            <w:r>
              <w:rPr>
                <w:spacing w:val="10"/>
              </w:rPr>
              <w:t xml:space="preserve"> </w:t>
            </w:r>
            <w:r>
              <w:rPr/>
              <w:t>院所或产业公司工作经验（硕士研究生6</w:t>
            </w:r>
            <w:r>
              <w:rPr>
                <w:spacing w:val="1"/>
              </w:rPr>
              <w:t xml:space="preserve">  </w:t>
            </w:r>
            <w:r>
              <w:rPr>
                <w:spacing w:val="-1"/>
              </w:rPr>
              <w:t>年及以上，本科10年及以上</w:t>
            </w:r>
            <w:r>
              <w:rPr>
                <w:spacing w:val="5"/>
              </w:rPr>
              <w:t>）；</w:t>
            </w:r>
          </w:p>
          <w:p>
            <w:pPr>
              <w:pStyle w:val="TableText"/>
              <w:ind w:left="36" w:right="86" w:hanging="2"/>
              <w:spacing w:line="224" w:lineRule="auto"/>
              <w:rPr/>
            </w:pPr>
            <w:r>
              <w:rPr/>
              <w:t>3.理工类、经济金融类复合专业背景优先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考虑;</w:t>
            </w:r>
          </w:p>
          <w:p>
            <w:pPr>
              <w:pStyle w:val="TableText"/>
              <w:ind w:left="36" w:right="87" w:hanging="6"/>
              <w:spacing w:line="223" w:lineRule="auto"/>
              <w:rPr/>
            </w:pPr>
            <w:r>
              <w:rPr/>
              <w:t>4.思想政治素质好，责任心强、具有开拓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进取精神和团队观念；</w:t>
            </w:r>
          </w:p>
          <w:p>
            <w:pPr>
              <w:pStyle w:val="TableText"/>
              <w:ind w:left="38" w:right="87" w:hanging="4"/>
              <w:spacing w:before="1" w:line="223" w:lineRule="auto"/>
              <w:rPr/>
            </w:pPr>
            <w:r>
              <w:rPr/>
              <w:t>5.具有较强的信息搜集能力、逻辑思维能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力、</w:t>
            </w:r>
            <w:r>
              <w:rPr>
                <w:spacing w:val="-37"/>
              </w:rPr>
              <w:t xml:space="preserve"> </w:t>
            </w:r>
            <w:r>
              <w:rPr>
                <w:spacing w:val="-4"/>
              </w:rPr>
              <w:t>口头和书面表达能力；</w:t>
            </w:r>
          </w:p>
          <w:p>
            <w:pPr>
              <w:pStyle w:val="TableText"/>
              <w:ind w:left="39" w:right="87" w:hanging="7"/>
              <w:spacing w:before="1" w:line="223" w:lineRule="auto"/>
              <w:rPr/>
            </w:pPr>
            <w:r>
              <w:rPr/>
              <w:t>6.有较强的工作责任感，具备一定程度的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工作抗压能力;</w:t>
            </w:r>
          </w:p>
          <w:p>
            <w:pPr>
              <w:pStyle w:val="TableText"/>
              <w:ind w:left="35"/>
              <w:spacing w:before="3" w:line="221" w:lineRule="auto"/>
              <w:rPr/>
            </w:pPr>
            <w:r>
              <w:rPr/>
              <w:t>7.具有国有企业工作经验优先。</w:t>
            </w:r>
          </w:p>
        </w:tc>
        <w:tc>
          <w:tcPr>
            <w:tcW w:w="417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" w:right="63"/>
              <w:spacing w:before="52" w:line="223" w:lineRule="auto"/>
              <w:jc w:val="both"/>
              <w:rPr/>
            </w:pPr>
            <w:r>
              <w:rPr>
                <w:spacing w:val="-5"/>
              </w:rPr>
              <w:t>按公</w:t>
            </w:r>
            <w:r>
              <w:rPr/>
              <w:t xml:space="preserve"> </w:t>
            </w:r>
            <w:r>
              <w:rPr>
                <w:spacing w:val="-5"/>
              </w:rPr>
              <w:t>司薪</w:t>
            </w:r>
            <w:r>
              <w:rPr/>
              <w:t xml:space="preserve"> </w:t>
            </w:r>
            <w:r>
              <w:rPr>
                <w:spacing w:val="-5"/>
              </w:rPr>
              <w:t>酬体</w:t>
            </w:r>
            <w:r>
              <w:rPr/>
              <w:t xml:space="preserve"> </w:t>
            </w:r>
            <w:r>
              <w:rPr>
                <w:spacing w:val="-5"/>
              </w:rPr>
              <w:t>系执</w:t>
            </w:r>
            <w:r>
              <w:rPr/>
              <w:t xml:space="preserve"> </w:t>
            </w:r>
            <w:r>
              <w:rPr/>
              <w:t>行</w:t>
            </w:r>
          </w:p>
        </w:tc>
      </w:tr>
      <w:tr>
        <w:trPr>
          <w:trHeight w:val="563" w:hRule="atLeast"/>
        </w:trPr>
        <w:tc>
          <w:tcPr>
            <w:tcW w:w="3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4" w:type="dxa"/>
            <w:vAlign w:val="top"/>
          </w:tcPr>
          <w:p>
            <w:pPr>
              <w:pStyle w:val="TableText"/>
              <w:ind w:left="213"/>
              <w:spacing w:before="221" w:line="235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  <w:spacing w:val="3"/>
              </w:rPr>
              <w:t>合计</w:t>
            </w:r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4" w:type="dxa"/>
            <w:vAlign w:val="top"/>
          </w:tcPr>
          <w:p>
            <w:pPr>
              <w:pStyle w:val="TableText"/>
              <w:ind w:left="232"/>
              <w:spacing w:before="244" w:line="19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  <w:tc>
          <w:tcPr>
            <w:tcW w:w="35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sectPr>
      <w:pgSz w:w="16837" w:h="11905"/>
      <w:pgMar w:top="1011" w:right="1856" w:bottom="0" w:left="144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表格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</dc:creator>
  <dcterms:created xsi:type="dcterms:W3CDTF">2025-04-28T14:07:37Z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2025-05-07T11:25:25</vt:filetime>
  </property>
</Properties>
</file>