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BD68A">
      <w:pPr>
        <w:spacing w:line="440" w:lineRule="exact"/>
        <w:jc w:val="left"/>
        <w:textAlignment w:val="bottom"/>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412365A8">
      <w:pPr>
        <w:jc w:val="center"/>
        <w:textAlignment w:val="bottom"/>
        <w:rPr>
          <w:rFonts w:ascii="Times New Roman" w:hAnsi="Times New Roman" w:eastAsia="方正小标宋简体" w:cs="Times New Roman"/>
          <w:color w:val="000000"/>
          <w:kern w:val="0"/>
          <w:sz w:val="40"/>
          <w:szCs w:val="40"/>
        </w:rPr>
      </w:pPr>
      <w:bookmarkStart w:id="0" w:name="_GoBack"/>
      <w:r>
        <w:rPr>
          <w:rFonts w:ascii="Times New Roman" w:hAnsi="Times New Roman" w:eastAsia="方正小标宋简体" w:cs="Times New Roman"/>
          <w:color w:val="000000"/>
          <w:kern w:val="0"/>
          <w:sz w:val="40"/>
          <w:szCs w:val="40"/>
        </w:rPr>
        <w:t>郴州市发展投资集团</w:t>
      </w:r>
      <w:r>
        <w:rPr>
          <w:rFonts w:hint="eastAsia" w:ascii="Times New Roman" w:hAnsi="Times New Roman" w:eastAsia="方正小标宋简体" w:cs="Times New Roman"/>
          <w:color w:val="000000"/>
          <w:kern w:val="0"/>
          <w:sz w:val="40"/>
          <w:szCs w:val="40"/>
        </w:rPr>
        <w:t>城市运营</w:t>
      </w:r>
      <w:r>
        <w:rPr>
          <w:rFonts w:ascii="Times New Roman" w:hAnsi="Times New Roman" w:eastAsia="方正小标宋简体" w:cs="Times New Roman"/>
          <w:color w:val="000000"/>
          <w:kern w:val="0"/>
          <w:sz w:val="40"/>
          <w:szCs w:val="40"/>
        </w:rPr>
        <w:t>有限公司</w:t>
      </w:r>
    </w:p>
    <w:p w14:paraId="7102133F">
      <w:pPr>
        <w:widowControl/>
        <w:spacing w:line="520" w:lineRule="exact"/>
        <w:jc w:val="center"/>
        <w:textAlignment w:val="bottom"/>
        <w:rPr>
          <w:rFonts w:ascii="Times New Roman" w:hAnsi="Times New Roman" w:eastAsia="方正小标宋简体" w:cs="Times New Roman"/>
          <w:color w:val="000000"/>
          <w:kern w:val="0"/>
          <w:sz w:val="40"/>
          <w:szCs w:val="40"/>
        </w:rPr>
      </w:pPr>
      <w:r>
        <w:rPr>
          <w:rFonts w:ascii="Times New Roman" w:hAnsi="Times New Roman" w:eastAsia="方正小标宋简体" w:cs="Times New Roman"/>
          <w:color w:val="000000"/>
          <w:kern w:val="0"/>
          <w:sz w:val="40"/>
          <w:szCs w:val="40"/>
        </w:rPr>
        <w:t>招聘职业经理人计划</w:t>
      </w:r>
    </w:p>
    <w:bookmarkEnd w:id="0"/>
    <w:tbl>
      <w:tblPr>
        <w:tblStyle w:val="4"/>
        <w:tblW w:w="15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1"/>
        <w:gridCol w:w="739"/>
        <w:gridCol w:w="1276"/>
        <w:gridCol w:w="1134"/>
        <w:gridCol w:w="1612"/>
        <w:gridCol w:w="6590"/>
        <w:gridCol w:w="1433"/>
      </w:tblGrid>
      <w:tr w14:paraId="269F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709" w:type="dxa"/>
            <w:vMerge w:val="restart"/>
            <w:vAlign w:val="center"/>
          </w:tcPr>
          <w:p w14:paraId="1D319DAB">
            <w:pPr>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序号</w:t>
            </w:r>
          </w:p>
        </w:tc>
        <w:tc>
          <w:tcPr>
            <w:tcW w:w="1701" w:type="dxa"/>
            <w:vMerge w:val="restart"/>
            <w:vAlign w:val="center"/>
          </w:tcPr>
          <w:p w14:paraId="6D9D2483">
            <w:pPr>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岗位名称</w:t>
            </w:r>
          </w:p>
        </w:tc>
        <w:tc>
          <w:tcPr>
            <w:tcW w:w="739" w:type="dxa"/>
            <w:vMerge w:val="restart"/>
            <w:vAlign w:val="center"/>
          </w:tcPr>
          <w:p w14:paraId="25FEC9C0">
            <w:pPr>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人数</w:t>
            </w:r>
          </w:p>
        </w:tc>
        <w:tc>
          <w:tcPr>
            <w:tcW w:w="10612" w:type="dxa"/>
            <w:gridSpan w:val="4"/>
            <w:vAlign w:val="center"/>
          </w:tcPr>
          <w:p w14:paraId="1F59AAF9">
            <w:pPr>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岗位要求</w:t>
            </w:r>
          </w:p>
        </w:tc>
        <w:tc>
          <w:tcPr>
            <w:tcW w:w="1433" w:type="dxa"/>
            <w:vMerge w:val="restart"/>
            <w:vAlign w:val="center"/>
          </w:tcPr>
          <w:p w14:paraId="2C297C24">
            <w:pPr>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薪酬</w:t>
            </w:r>
          </w:p>
        </w:tc>
      </w:tr>
      <w:tr w14:paraId="0B32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709" w:type="dxa"/>
            <w:vMerge w:val="continue"/>
            <w:vAlign w:val="center"/>
          </w:tcPr>
          <w:p w14:paraId="09BB0F3C">
            <w:pPr>
              <w:jc w:val="center"/>
              <w:rPr>
                <w:rFonts w:ascii="Times New Roman" w:hAnsi="Times New Roman" w:eastAsia="黑体" w:cs="Times New Roman"/>
                <w:kern w:val="0"/>
                <w:sz w:val="24"/>
                <w:szCs w:val="24"/>
              </w:rPr>
            </w:pPr>
          </w:p>
        </w:tc>
        <w:tc>
          <w:tcPr>
            <w:tcW w:w="1701" w:type="dxa"/>
            <w:vMerge w:val="continue"/>
            <w:vAlign w:val="center"/>
          </w:tcPr>
          <w:p w14:paraId="4EC1E4EB">
            <w:pPr>
              <w:jc w:val="center"/>
              <w:rPr>
                <w:rFonts w:ascii="Times New Roman" w:hAnsi="Times New Roman" w:eastAsia="黑体" w:cs="Times New Roman"/>
                <w:kern w:val="0"/>
                <w:sz w:val="24"/>
                <w:szCs w:val="24"/>
              </w:rPr>
            </w:pPr>
          </w:p>
        </w:tc>
        <w:tc>
          <w:tcPr>
            <w:tcW w:w="739" w:type="dxa"/>
            <w:vMerge w:val="continue"/>
            <w:vAlign w:val="center"/>
          </w:tcPr>
          <w:p w14:paraId="74699250">
            <w:pPr>
              <w:jc w:val="center"/>
              <w:rPr>
                <w:rFonts w:ascii="Times New Roman" w:hAnsi="Times New Roman" w:eastAsia="黑体" w:cs="Times New Roman"/>
                <w:kern w:val="0"/>
                <w:sz w:val="24"/>
                <w:szCs w:val="24"/>
              </w:rPr>
            </w:pPr>
          </w:p>
        </w:tc>
        <w:tc>
          <w:tcPr>
            <w:tcW w:w="1276" w:type="dxa"/>
            <w:vAlign w:val="center"/>
          </w:tcPr>
          <w:p w14:paraId="215CD75B">
            <w:pPr>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年龄</w:t>
            </w:r>
          </w:p>
        </w:tc>
        <w:tc>
          <w:tcPr>
            <w:tcW w:w="1134" w:type="dxa"/>
            <w:vAlign w:val="center"/>
          </w:tcPr>
          <w:p w14:paraId="002C91DC">
            <w:pPr>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学历</w:t>
            </w:r>
          </w:p>
        </w:tc>
        <w:tc>
          <w:tcPr>
            <w:tcW w:w="1612" w:type="dxa"/>
            <w:vAlign w:val="center"/>
          </w:tcPr>
          <w:p w14:paraId="341B4169">
            <w:pPr>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专业</w:t>
            </w:r>
          </w:p>
        </w:tc>
        <w:tc>
          <w:tcPr>
            <w:tcW w:w="6590" w:type="dxa"/>
            <w:vAlign w:val="center"/>
          </w:tcPr>
          <w:p w14:paraId="1D631ACF">
            <w:pPr>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其他要求</w:t>
            </w:r>
          </w:p>
        </w:tc>
        <w:tc>
          <w:tcPr>
            <w:tcW w:w="1433" w:type="dxa"/>
            <w:vMerge w:val="continue"/>
            <w:vAlign w:val="center"/>
          </w:tcPr>
          <w:p w14:paraId="2B435EBE">
            <w:pPr>
              <w:jc w:val="center"/>
              <w:rPr>
                <w:rFonts w:ascii="Times New Roman" w:hAnsi="Times New Roman" w:eastAsia="黑体" w:cs="Times New Roman"/>
                <w:kern w:val="0"/>
                <w:sz w:val="24"/>
                <w:szCs w:val="24"/>
              </w:rPr>
            </w:pPr>
          </w:p>
        </w:tc>
      </w:tr>
      <w:tr w14:paraId="12C6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9" w:hRule="exact"/>
          <w:jc w:val="center"/>
        </w:trPr>
        <w:tc>
          <w:tcPr>
            <w:tcW w:w="709" w:type="dxa"/>
            <w:vAlign w:val="center"/>
          </w:tcPr>
          <w:p w14:paraId="0728E04C">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701" w:type="dxa"/>
            <w:vAlign w:val="center"/>
          </w:tcPr>
          <w:p w14:paraId="05AEEC23">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郴州市</w:t>
            </w:r>
            <w:r>
              <w:rPr>
                <w:rFonts w:hint="eastAsia" w:ascii="Times New Roman" w:hAnsi="Times New Roman" w:eastAsia="仿宋_GB2312" w:cs="Times New Roman"/>
                <w:kern w:val="0"/>
                <w:sz w:val="24"/>
                <w:szCs w:val="24"/>
              </w:rPr>
              <w:t>郴投健康养老服务有限公司</w:t>
            </w:r>
            <w:r>
              <w:rPr>
                <w:rFonts w:ascii="Times New Roman" w:hAnsi="Times New Roman" w:eastAsia="仿宋_GB2312" w:cs="Times New Roman"/>
                <w:kern w:val="0"/>
                <w:sz w:val="24"/>
                <w:szCs w:val="24"/>
              </w:rPr>
              <w:t>职业经理人</w:t>
            </w:r>
          </w:p>
        </w:tc>
        <w:tc>
          <w:tcPr>
            <w:tcW w:w="739" w:type="dxa"/>
            <w:vAlign w:val="center"/>
          </w:tcPr>
          <w:p w14:paraId="5C66FA6D">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76" w:type="dxa"/>
            <w:vAlign w:val="center"/>
          </w:tcPr>
          <w:p w14:paraId="66FE6981">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50</w:t>
            </w:r>
            <w:r>
              <w:rPr>
                <w:rFonts w:ascii="Times New Roman" w:hAnsi="Times New Roman" w:eastAsia="仿宋_GB2312" w:cs="Times New Roman"/>
                <w:kern w:val="0"/>
                <w:sz w:val="24"/>
                <w:szCs w:val="24"/>
              </w:rPr>
              <w:t>周岁及以下</w:t>
            </w:r>
          </w:p>
        </w:tc>
        <w:tc>
          <w:tcPr>
            <w:tcW w:w="1134" w:type="dxa"/>
            <w:vAlign w:val="center"/>
          </w:tcPr>
          <w:p w14:paraId="70F3D9E1">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本科及以上学历</w:t>
            </w:r>
          </w:p>
        </w:tc>
        <w:tc>
          <w:tcPr>
            <w:tcW w:w="1612" w:type="dxa"/>
            <w:vAlign w:val="center"/>
          </w:tcPr>
          <w:p w14:paraId="50648707">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工商管理类、公共管理类、商务贸易类、财务财会类、医学科类</w:t>
            </w:r>
          </w:p>
        </w:tc>
        <w:tc>
          <w:tcPr>
            <w:tcW w:w="6590" w:type="dxa"/>
            <w:vAlign w:val="center"/>
          </w:tcPr>
          <w:p w14:paraId="2597C6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1.具有强烈的事业心和责任感，有良好的职业道德、职业操守和职业信誉，能够忠实执行集团战略规划和决议，自觉维护公司利益。</w:t>
            </w:r>
          </w:p>
          <w:p w14:paraId="305F3A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2.熟悉宏观经济政策及相关法律法规，熟悉市场及相关产业情况，熟悉企业经营管理工作，有过硬的专业素质和治企能力，市场感觉敏锐，善于捕捉商机，善于推进管理创新、技术创新、商业模式创新。</w:t>
            </w:r>
          </w:p>
          <w:p w14:paraId="12C585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3.从事医养结合项目管理工作10年以上，并具有5年以上院长任职经验；具有运营管理≧500个床位以上的医养结合项目和从筹建期到运营期管理经验，即投资测算、项目策划、设计规划、开发、施工、运营全流程管理经验；带领机构成功完成国标四级、五级养老机构等级评定经验。</w:t>
            </w:r>
          </w:p>
          <w:p w14:paraId="28E403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4.具有医疗相关初级以上职称证或养老相关高级以上职业技能等级证书（国家人社网），养老机构等级评定专库专家证书（证书由市级以上民政部门颁发）。</w:t>
            </w:r>
          </w:p>
          <w:p w14:paraId="695E0F14">
            <w:pPr>
              <w:rPr>
                <w:rFonts w:ascii="Times New Roman" w:hAnsi="Times New Roman" w:eastAsia="仿宋_GB2312" w:cs="Times New Roman"/>
                <w:kern w:val="0"/>
                <w:sz w:val="24"/>
                <w:szCs w:val="24"/>
              </w:rPr>
            </w:pPr>
          </w:p>
        </w:tc>
        <w:tc>
          <w:tcPr>
            <w:tcW w:w="1433" w:type="dxa"/>
            <w:vAlign w:val="center"/>
          </w:tcPr>
          <w:p w14:paraId="3A20EC9E">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按照《郴投集团职业经理人管理办法（试行》规定执行，28</w:t>
            </w:r>
            <w:r>
              <w:rPr>
                <w:rFonts w:ascii="Times New Roman" w:hAnsi="Times New Roman" w:eastAsia="仿宋_GB2312" w:cs="Times New Roman"/>
                <w:kern w:val="0"/>
                <w:sz w:val="24"/>
                <w:szCs w:val="24"/>
              </w:rPr>
              <w:t>万元/年（税前）</w:t>
            </w:r>
          </w:p>
        </w:tc>
      </w:tr>
    </w:tbl>
    <w:p w14:paraId="66F9DC4C">
      <w:pPr>
        <w:sectPr>
          <w:pgSz w:w="16838" w:h="11906" w:orient="landscape"/>
          <w:pgMar w:top="1588" w:right="1440" w:bottom="1588" w:left="1440" w:header="851" w:footer="992" w:gutter="0"/>
          <w:cols w:space="425" w:num="1"/>
          <w:docGrid w:type="lines" w:linePitch="312" w:charSpace="0"/>
        </w:sectPr>
      </w:pPr>
    </w:p>
    <w:p w14:paraId="5599F245"/>
    <w:sectPr>
      <w:pgSz w:w="11906" w:h="16838"/>
      <w:pgMar w:top="1304"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1FD"/>
    <w:rsid w:val="00B561FD"/>
    <w:rsid w:val="00B81FA8"/>
    <w:rsid w:val="07616787"/>
    <w:rsid w:val="0B5331D2"/>
    <w:rsid w:val="0DFF1BD3"/>
    <w:rsid w:val="2EC658E5"/>
    <w:rsid w:val="40BE466E"/>
    <w:rsid w:val="4BF56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2707</Words>
  <Characters>2821</Characters>
  <Lines>23</Lines>
  <Paragraphs>6</Paragraphs>
  <TotalTime>12</TotalTime>
  <ScaleCrop>false</ScaleCrop>
  <LinksUpToDate>false</LinksUpToDate>
  <CharactersWithSpaces>2845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2025-05-06T10:11:00Z</dcterms:created>
  <dc:creator>AutoBVT</dc:creator>
  <cp:lastModifiedBy>.</cp:lastModifiedBy>
  <dcterms:modified xsi:type="dcterms:W3CDTF">2025-05-07T01:42:19Z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eyJoZGlkIjoiMjY0MTI3ZjlmNDg0MWIyYzQ4ZmUwOGFmMzI2NmI1ZDIiLCJ1c2VySWQiOiIzMDUyNjIwMDcifQ==</vt:lpwstr>
  </property>
  <property fmtid="{D5CDD505-2E9C-101B-9397-08002B2CF9AE}" pid="3" name="KSOProductBuildVer">
    <vt:lpwstr>2052-12.1.0.20784</vt:lpwstr>
  </property>
  <property fmtid="{D5CDD505-2E9C-101B-9397-08002B2CF9AE}" pid="4" name="ICV">
    <vt:lpwstr>E63F464D14174752A4C407FD3B64D49C_13</vt:lpwstr>
  </property>
</Properties>
</file>