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highlight w:val="none"/>
          <w:lang w:val="en-US" w:eastAsia="zh-CN"/>
        </w:rPr>
        <w:t>招聘岗位及要求</w:t>
      </w:r>
    </w:p>
    <w:tbl>
      <w:tblPr>
        <w:tblStyle w:val="2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20"/>
        <w:gridCol w:w="1585"/>
        <w:gridCol w:w="1095"/>
        <w:gridCol w:w="5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招聘单位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岗位名称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招聘人数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0"/>
                <w:szCs w:val="20"/>
                <w:lang w:val="en-US" w:eastAsia="zh-CN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财务总监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50岁以下，财务类相关专业，注册会计师或高级会计师，10年以上企业财务工作经验，熟悉国企财务管理相关工作，有资本市场融资经验优先。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行政秘书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  <w:t>高校应届毕业生，</w:t>
            </w: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本科及以上学历，中文类、企业管理类、经济类相关专业；具备档案管理知识、公文管理知识、较强的文字组织能力；熟练运用办公软件。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后勤管理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本科及以上学历；熟练使用日常办公软件；工作认真负责，品行端正，职业素养良好；熟悉公司后勤日常管理事务，具备管理岗位从业经验者优先；条件特别优秀者可适当放宽招聘要求。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出纳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  <w:t>高校应届毕业生，</w:t>
            </w:r>
            <w:r>
              <w:rPr>
                <w:rFonts w:hint="eastAsia" w:ascii="方正仿宋_GBK" w:hAnsi="方正仿宋_GBK" w:eastAsia="方正仿宋_GBK"/>
                <w:sz w:val="20"/>
                <w:szCs w:val="20"/>
                <w:highlight w:val="none"/>
                <w:lang w:val="en-US" w:eastAsia="zh-CN"/>
              </w:rPr>
              <w:t>本科及以上学历，会计学、财务管理、审计等相关专业优先。熟悉会计准则和财务软件；掌握EXCEL基础函数及财务基础分析；了解税务和基础财税法规；愿意长期从事财务工作；具备财务类初级职称优先。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投融资项目经理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，金融、经济管理、财会、法律等相关专业；具备经济金融、法律、财务类等初级以上职称或资格者优先；具备出色的文字和口头表达能力，能够有效进行内外部沟通与协调；拥有持续学习和钻研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巴州财睿金融投资管理有限公司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风险审查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或以上学历，金融、经济、统计、计量、法律等专业背景；具备经济、财务类中级及以上职称或通过法律职业资格考试者优先；非应届生需具备4年以上金融、法律相关行业实务岗位经验；了解金融行业风险控制及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巴州财振资产管理有限责任公司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矿业金融人员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，采矿工程、地质、选矿类、地质或资源勘查等相关专业；熟悉矿业行业法律、法规、政策和规范；具有8年以上矿业开发、矿山管理、地质勘查、矿业行业采（探）矿权等证件办理和矿山安全生产管理等相关工作经验；5年以上露天矿山开采项目管理经历优先；有色金属金、铜、锂及萤石矿山工作经验管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新疆财启私募基金管理有限公司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投资项目经理（矿业）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；金融、经济、地矿类相关专业；非应届生需具备三年以上股权投资、矿业行业研究相关工作经验或投后管理经验；具备扎实理论基础，熟悉财务、经济、金融、矿业等相关专业知识和政策；具有基金从业资格和矿业权评估师资格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新疆财众融资担保有限责任公司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风险负责人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0"/>
                <w:szCs w:val="20"/>
                <w:lang w:val="en-US" w:eastAsia="zh-CN"/>
              </w:rPr>
              <w:t>本科及以上学历，金融、经济、统计、计量、法律等专业背景；具备经济、财务类中级及以上职称或通过法律职业资格考试者优先；需具备10年以上金融、法律相关行业实务岗位经验；了解金融行业风险控制及法律法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新疆财众融资担保有限责任公司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行政秘书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  <w:t>本科及以上学历，行政管理、企业管理等相关专业，有相关职业资格证书优先；2年以上行政管理相关工作经历，有国企或行政事业单位工作经验者优先。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新疆财众融资担保有限责任公司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项目经理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sz w:val="20"/>
                <w:szCs w:val="20"/>
                <w:lang w:val="en-US" w:eastAsia="zh-CN"/>
              </w:rPr>
              <w:t>本科及以上学历，有相关金融类、财务类职业资格证优先考虑，具有担保、典当、银行、投资公司从业背景，3年以上项目经理工作经验或3年以上信贷管理相关工作经历。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zJhNzkzOTc0MGU5MzQ4YTEzNzM5NGQ3ZTUzNTYifQ=="/>
  </w:docVars>
  <w:rsids>
    <w:rsidRoot w:val="00000000"/>
    <w:rsid w:val="5BB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2025-05-09T02:13:09Z</dcterms:created>
  <dc:creator>Admin</dc:creator>
  <cp:lastModifiedBy>新疆人才网客服4</cp:lastModifiedBy>
  <dcterms:modified xsi:type="dcterms:W3CDTF">2025-05-09T02:13:21Z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D591D931D12E491EBE5F6A1865D5303C_12</vt:lpwstr>
  </property>
</Properties>
</file>