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1FC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37B72A5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龙新公司2025年5月份生产经营性合同工招聘计划表</w:t>
      </w:r>
    </w:p>
    <w:bookmarkEnd w:id="0"/>
    <w:p w14:paraId="76642E00">
      <w:pPr>
        <w:pStyle w:val="4"/>
      </w:pPr>
    </w:p>
    <w:tbl>
      <w:tblPr>
        <w:tblStyle w:val="5"/>
        <w:tblW w:w="14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853"/>
        <w:gridCol w:w="900"/>
        <w:gridCol w:w="789"/>
        <w:gridCol w:w="911"/>
        <w:gridCol w:w="500"/>
        <w:gridCol w:w="822"/>
        <w:gridCol w:w="889"/>
        <w:gridCol w:w="734"/>
        <w:gridCol w:w="766"/>
        <w:gridCol w:w="2000"/>
        <w:gridCol w:w="3853"/>
      </w:tblGrid>
      <w:tr w14:paraId="3ABA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237D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招聘</w:t>
            </w:r>
          </w:p>
          <w:p w14:paraId="1ADE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36F4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52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龙游县龙新高速公路投资有限公司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营运</w:t>
            </w:r>
          </w:p>
          <w:p w14:paraId="1165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管理部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收费员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负责高速公路车辆通行费的收取、车道及内外广场交通秩序维护，以及窗口的基础服务等工作。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9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1、身高要求：女性155CM以上，男性165CM以上；</w:t>
            </w:r>
          </w:p>
          <w:p w14:paraId="75DED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2、形象气质佳，手臂、脖子等裸露部分无明显纹身、无色盲、色弱或影响履职的疾病；</w:t>
            </w:r>
          </w:p>
          <w:p w14:paraId="146CC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3、能适应倒班（含夜班）制和节假日工作；</w:t>
            </w:r>
          </w:p>
          <w:p w14:paraId="29CC8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4、具备良好的沟通能力、服务意识和团队协作精神，责任心强；</w:t>
            </w:r>
          </w:p>
          <w:p w14:paraId="1416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5、有相关工作经验者优先考虑，招聘条件可适当放宽。</w:t>
            </w:r>
          </w:p>
        </w:tc>
      </w:tr>
    </w:tbl>
    <w:p w14:paraId="18759A79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D306B"/>
    <w:rsid w:val="32FD306B"/>
    <w:rsid w:val="679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character" w:customStyle="1" w:styleId="7">
    <w:name w:val="font1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2025-05-09T01:53:00Z</dcterms:created>
  <dc:creator>邓舒婷</dc:creator>
  <cp:lastModifiedBy>邓舒婷</cp:lastModifiedBy>
  <dcterms:modified xsi:type="dcterms:W3CDTF">2025-05-09T02:11:03Z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98B01E1365E242D3A902350AE3303689_13</vt:lpwstr>
  </property>
  <property fmtid="{D5CDD505-2E9C-101B-9397-08002B2CF9AE}" pid="4" name="KSOTemplateDocerSaveRecord">
    <vt:lpwstr>eyJoZGlkIjoiZmI1NmZmZWQ5M2U5OWFiZTU1NDg1ZDU4N2Y4NDgwMzUiLCJ1c2VySWQiOiIyNDkxNjUyNDkifQ==</vt:lpwstr>
  </property>
</Properties>
</file>