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261"/>
        <w:gridCol w:w="798"/>
        <w:gridCol w:w="1557"/>
        <w:gridCol w:w="1143"/>
        <w:gridCol w:w="1587"/>
        <w:gridCol w:w="2610"/>
        <w:gridCol w:w="3210"/>
        <w:gridCol w:w="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  <w:r>
              <w:rPr>
                <w:rStyle w:val="4"/>
                <w:lang w:val="en-US" w:eastAsia="zh-CN" w:bidi="ar"/>
              </w:rPr>
              <w:t>年仪征市城市发展投资控股集团有限公司</w:t>
            </w:r>
            <w:r>
              <w:rPr>
                <w:rStyle w:val="4"/>
                <w:rFonts w:hint="eastAsia"/>
                <w:lang w:val="en-US" w:eastAsia="zh-CN" w:bidi="ar"/>
              </w:rPr>
              <w:t>人才引进</w:t>
            </w:r>
            <w:r>
              <w:rPr>
                <w:rStyle w:val="4"/>
                <w:lang w:val="en-US" w:eastAsia="zh-CN" w:bidi="ar"/>
              </w:rPr>
              <w:t>岗位简介表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职称/职业资格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城发集团下属企业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highlight w:val="none"/>
                <w:lang w:val="en-US" w:eastAsia="zh-CN" w:bidi="ar"/>
              </w:rPr>
              <w:t>项目经理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水利工程类、            交通工程类、          城建规划类、          建筑工程类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及以上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40周岁及以下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一级建造师             （市政公用工程）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具有5年及以上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市政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工程管理方面工作经验（需提供业绩证明）。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 w:val="0"/>
        <w:snapToGrid w:val="0"/>
        <w:spacing w:line="540" w:lineRule="exact"/>
        <w:ind w:righ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2025-05-12T00:43:39Z</dcterms:created>
  <dc:creator>Administrator</dc:creator>
  <cp:lastModifiedBy>游侠小弟</cp:lastModifiedBy>
  <dcterms:modified xsi:type="dcterms:W3CDTF">2025-05-12T00:49:51Z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