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1：</w:t>
      </w:r>
    </w:p>
    <w:tbl>
      <w:tblPr>
        <w:tblStyle w:val="8"/>
        <w:tblW w:w="5375" w:type="pct"/>
        <w:jc w:val="center"/>
        <w:tblLayout w:type="fixed"/>
        <w:tblCellMar>
          <w:top w:w="0" w:type="dxa"/>
          <w:left w:w="108" w:type="dxa"/>
          <w:bottom w:w="0" w:type="dxa"/>
          <w:right w:w="108" w:type="dxa"/>
        </w:tblCellMar>
      </w:tblPr>
      <w:tblGrid>
        <w:gridCol w:w="1363"/>
        <w:gridCol w:w="583"/>
        <w:gridCol w:w="4945"/>
        <w:gridCol w:w="1127"/>
        <w:gridCol w:w="1216"/>
        <w:gridCol w:w="1880"/>
        <w:gridCol w:w="2148"/>
        <w:gridCol w:w="683"/>
      </w:tblGrid>
      <w:tr>
        <w:tblPrEx>
          <w:tblCellMar>
            <w:top w:w="0" w:type="dxa"/>
            <w:left w:w="108" w:type="dxa"/>
            <w:bottom w:w="0" w:type="dxa"/>
            <w:right w:w="108" w:type="dxa"/>
          </w:tblCellMar>
        </w:tblPrEx>
        <w:trPr>
          <w:trHeight w:val="539" w:hRule="atLeast"/>
          <w:jc w:val="center"/>
        </w:trPr>
        <w:tc>
          <w:tcPr>
            <w:tcW w:w="5000" w:type="pct"/>
            <w:gridSpan w:val="8"/>
            <w:tcBorders>
              <w:top w:val="nil"/>
              <w:left w:val="nil"/>
              <w:bottom w:val="single" w:color="auto" w:sz="4" w:space="0"/>
              <w:right w:val="nil"/>
            </w:tcBorders>
            <w:shd w:val="clear" w:color="auto" w:fill="auto"/>
            <w:vAlign w:val="center"/>
          </w:tcPr>
          <w:p>
            <w:pPr>
              <w:widowControl/>
              <w:spacing w:line="288" w:lineRule="auto"/>
              <w:ind w:firstLine="723"/>
              <w:jc w:val="center"/>
              <w:textAlignment w:val="center"/>
              <w:rPr>
                <w:rFonts w:hint="eastAsia" w:ascii="方正小标宋简体" w:hAnsi="方正小标宋简体" w:eastAsia="方正小标宋简体" w:cs="方正小标宋简体"/>
                <w:b/>
                <w:bCs/>
                <w:color w:val="000000"/>
                <w:kern w:val="0"/>
                <w:sz w:val="36"/>
                <w:szCs w:val="36"/>
              </w:rPr>
            </w:pPr>
            <w:r>
              <w:rPr>
                <w:rFonts w:hint="eastAsia" w:ascii="方正小标宋简体" w:hAnsi="方正小标宋简体" w:eastAsia="方正小标宋简体" w:cs="方正小标宋简体"/>
                <w:b/>
                <w:bCs/>
                <w:color w:val="000000"/>
                <w:kern w:val="0"/>
                <w:sz w:val="36"/>
                <w:szCs w:val="36"/>
              </w:rPr>
              <w:t>嘉兴市世纪交通工程咨询监理有限公司</w:t>
            </w:r>
            <w:r>
              <w:rPr>
                <w:rFonts w:hint="eastAsia" w:ascii="方正小标宋简体" w:hAnsi="方正小标宋简体" w:eastAsia="方正小标宋简体" w:cs="方正小标宋简体"/>
                <w:b/>
                <w:bCs/>
                <w:color w:val="000000"/>
                <w:kern w:val="0"/>
                <w:sz w:val="36"/>
                <w:szCs w:val="36"/>
                <w:lang w:eastAsia="zh-CN"/>
              </w:rPr>
              <w:t>公开</w:t>
            </w:r>
            <w:r>
              <w:rPr>
                <w:rFonts w:hint="eastAsia" w:ascii="方正小标宋简体" w:hAnsi="方正小标宋简体" w:eastAsia="方正小标宋简体" w:cs="方正小标宋简体"/>
                <w:b/>
                <w:bCs/>
                <w:color w:val="000000"/>
                <w:kern w:val="0"/>
                <w:sz w:val="36"/>
                <w:szCs w:val="36"/>
              </w:rPr>
              <w:t>招聘计划表</w:t>
            </w:r>
          </w:p>
        </w:tc>
      </w:tr>
      <w:tr>
        <w:tblPrEx>
          <w:tblCellMar>
            <w:top w:w="0" w:type="dxa"/>
            <w:left w:w="108" w:type="dxa"/>
            <w:bottom w:w="0" w:type="dxa"/>
            <w:right w:w="108" w:type="dxa"/>
          </w:tblCellMar>
        </w:tblPrEx>
        <w:trPr>
          <w:trHeight w:val="569" w:hRule="atLeast"/>
          <w:jc w:val="center"/>
        </w:trPr>
        <w:tc>
          <w:tcPr>
            <w:tcW w:w="48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岗位</w:t>
            </w:r>
          </w:p>
        </w:tc>
        <w:tc>
          <w:tcPr>
            <w:tcW w:w="20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招聘人数</w:t>
            </w:r>
          </w:p>
        </w:tc>
        <w:tc>
          <w:tcPr>
            <w:tcW w:w="177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361"/>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岗位职责</w:t>
            </w:r>
          </w:p>
        </w:tc>
        <w:tc>
          <w:tcPr>
            <w:tcW w:w="40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学历要求</w:t>
            </w:r>
          </w:p>
        </w:tc>
        <w:tc>
          <w:tcPr>
            <w:tcW w:w="43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color w:val="000000"/>
                <w:sz w:val="18"/>
                <w:szCs w:val="18"/>
              </w:rPr>
            </w:pPr>
            <w:r>
              <w:rPr>
                <w:rFonts w:hint="eastAsia" w:ascii="宋体" w:hAnsi="宋体" w:eastAsia="宋体" w:cs="宋体"/>
                <w:b/>
                <w:bCs/>
                <w:color w:val="000000"/>
                <w:kern w:val="0"/>
                <w:sz w:val="18"/>
                <w:szCs w:val="18"/>
              </w:rPr>
              <w:t>专业要求</w:t>
            </w:r>
          </w:p>
        </w:tc>
        <w:tc>
          <w:tcPr>
            <w:tcW w:w="67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ind w:firstLine="361"/>
              <w:jc w:val="center"/>
              <w:textAlignment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专业技术资格或职业资格</w:t>
            </w:r>
          </w:p>
        </w:tc>
        <w:tc>
          <w:tcPr>
            <w:tcW w:w="770" w:type="pct"/>
            <w:tcBorders>
              <w:top w:val="single" w:color="auto" w:sz="4" w:space="0"/>
              <w:left w:val="single" w:color="000000" w:sz="4" w:space="0"/>
              <w:bottom w:val="single" w:color="000000" w:sz="4" w:space="0"/>
              <w:right w:val="single" w:color="auto" w:sz="4" w:space="0"/>
            </w:tcBorders>
            <w:shd w:val="clear" w:color="auto" w:fill="auto"/>
            <w:vAlign w:val="center"/>
          </w:tcPr>
          <w:p>
            <w:pPr>
              <w:widowControl/>
              <w:spacing w:line="240" w:lineRule="exact"/>
              <w:ind w:firstLine="361"/>
              <w:jc w:val="center"/>
              <w:textAlignment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其他要求</w:t>
            </w:r>
          </w:p>
        </w:tc>
        <w:tc>
          <w:tcPr>
            <w:tcW w:w="246" w:type="pct"/>
            <w:tcBorders>
              <w:top w:val="single" w:color="auto" w:sz="4" w:space="0"/>
              <w:left w:val="single" w:color="auto"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招聘方式</w:t>
            </w:r>
          </w:p>
        </w:tc>
      </w:tr>
      <w:tr>
        <w:tblPrEx>
          <w:tblCellMar>
            <w:top w:w="0" w:type="dxa"/>
            <w:left w:w="108" w:type="dxa"/>
            <w:bottom w:w="0" w:type="dxa"/>
            <w:right w:w="108" w:type="dxa"/>
          </w:tblCellMar>
        </w:tblPrEx>
        <w:trPr>
          <w:trHeight w:val="3471" w:hRule="atLeast"/>
          <w:jc w:val="center"/>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监理工程师（含试验检测师）</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1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1.确定工程监理机构人员的分工和岗位职责；</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2.主持编写监理规划，审批监理实施细则，并负责管理监理机构的日常工作；</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3.审查分包单位的资质，并提出审查意见；</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4.检查和监督监理人员的工作，根据工程项目的进展情况可进行监理人员调配对不称职的监理人员应调换其工作；</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5.主持工程监理工作会议，签发工程监理机构的文件和指令；</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6.审定承包单位提交的开工报告，施工组织设计，技术方案，进度计划；</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7.审核签署承包单位的申请，支付证书和竣工结算</w:t>
            </w:r>
            <w:r>
              <w:rPr>
                <w:rFonts w:hint="eastAsia" w:ascii="宋体" w:hAnsi="宋体" w:eastAsia="宋体" w:cs="宋体"/>
                <w:color w:val="000000"/>
                <w:kern w:val="0"/>
                <w:sz w:val="18"/>
                <w:szCs w:val="18"/>
              </w:rPr>
              <w:t>；</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8.审查和处理工程变更；</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9.主持或参与工程质量事故的调查；</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10.调解建设单位与承包单位的合同争议，处理索赔，审批工程延期；</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11.组织编写并签发工程监理月报，监理工作阶段报告，专题报告和监理工作总结；</w:t>
            </w:r>
          </w:p>
          <w:p>
            <w:pPr>
              <w:widowControl/>
              <w:spacing w:line="200" w:lineRule="exact"/>
              <w:textAlignment w:val="center"/>
              <w:rPr>
                <w:rFonts w:hint="eastAsia" w:ascii="宋体" w:hAnsi="宋体" w:eastAsia="宋体" w:cs="宋体"/>
                <w:color w:val="000000"/>
                <w:kern w:val="0"/>
                <w:sz w:val="18"/>
                <w:szCs w:val="18"/>
              </w:rPr>
            </w:pPr>
            <w:r>
              <w:rPr>
                <w:rFonts w:ascii="宋体" w:hAnsi="宋体" w:eastAsia="宋体" w:cs="宋体"/>
                <w:color w:val="000000"/>
                <w:kern w:val="0"/>
                <w:sz w:val="18"/>
                <w:szCs w:val="18"/>
              </w:rPr>
              <w:t>12.完成领导交办的其他事项。</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大专及以上</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监理工程师需具有交通部专业监理工程师及以上资格证或国监证（交通运输专业），试验检测工程师需具有公路水运工程试验检测师证。</w:t>
            </w:r>
          </w:p>
        </w:tc>
        <w:tc>
          <w:tcPr>
            <w:tcW w:w="7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年龄：60周岁以下（1965年</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月以后出生）；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其他：具备施工、监理、试验检测等现场实际管理工作经验；具有良好的沟通协调能力。</w:t>
            </w:r>
          </w:p>
        </w:tc>
        <w:tc>
          <w:tcPr>
            <w:tcW w:w="24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面试</w:t>
            </w:r>
          </w:p>
        </w:tc>
      </w:tr>
      <w:tr>
        <w:tblPrEx>
          <w:tblCellMar>
            <w:top w:w="0" w:type="dxa"/>
            <w:left w:w="108" w:type="dxa"/>
            <w:bottom w:w="0" w:type="dxa"/>
            <w:right w:w="108" w:type="dxa"/>
          </w:tblCellMar>
        </w:tblPrEx>
        <w:trPr>
          <w:trHeight w:val="1686" w:hRule="atLeast"/>
          <w:jc w:val="center"/>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监理员（含试验检测员）</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1.在专业监理工程师的指导下开展现场监理工作；</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2.检查施工单位投入的人力、主要设备等使用、运行状况并做好记录；</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3.按施工图设计及有关标准，对施工工艺过程或施工工序进行检查和记录；</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4.负责巡视旁站监理工作，并做好记录，发现问题及时指出并向专业监理工程师报告；</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5.完成领导交办的其他事项。</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大专及以上</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highlight w:val="yellow"/>
              </w:rPr>
            </w:pPr>
            <w:r>
              <w:rPr>
                <w:rFonts w:hint="eastAsia" w:ascii="宋体" w:hAnsi="宋体" w:eastAsia="宋体" w:cs="宋体"/>
                <w:color w:val="000000"/>
                <w:kern w:val="0"/>
                <w:sz w:val="18"/>
                <w:szCs w:val="18"/>
              </w:rPr>
              <w:t>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监理员具有公路水运监理员培训者证优先，试验检测员要求持有公路水运工程助理试验检测师证。</w:t>
            </w:r>
          </w:p>
        </w:tc>
        <w:tc>
          <w:tcPr>
            <w:tcW w:w="7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年龄：60周岁以下（1965年</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月以后出生）；</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其他：</w:t>
            </w:r>
            <w:r>
              <w:rPr>
                <w:rFonts w:hint="eastAsia" w:ascii="宋体" w:hAnsi="宋体" w:eastAsia="宋体" w:cs="宋体"/>
                <w:color w:val="000000"/>
                <w:kern w:val="0"/>
                <w:sz w:val="18"/>
                <w:szCs w:val="18"/>
                <w:lang w:eastAsia="zh-CN"/>
              </w:rPr>
              <w:t>具备一定的施工监理或试验检测等现场管理经验</w:t>
            </w:r>
            <w:r>
              <w:rPr>
                <w:rFonts w:hint="eastAsia" w:ascii="宋体" w:hAnsi="宋体" w:eastAsia="宋体" w:cs="宋体"/>
                <w:color w:val="000000"/>
                <w:kern w:val="0"/>
                <w:sz w:val="18"/>
                <w:szCs w:val="18"/>
              </w:rPr>
              <w:t>；具有良好的沟通协调能力。</w:t>
            </w:r>
          </w:p>
        </w:tc>
        <w:tc>
          <w:tcPr>
            <w:tcW w:w="24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面试</w:t>
            </w:r>
          </w:p>
        </w:tc>
      </w:tr>
      <w:tr>
        <w:tblPrEx>
          <w:tblCellMar>
            <w:top w:w="0" w:type="dxa"/>
            <w:left w:w="108" w:type="dxa"/>
            <w:bottom w:w="0" w:type="dxa"/>
            <w:right w:w="108" w:type="dxa"/>
          </w:tblCellMar>
        </w:tblPrEx>
        <w:trPr>
          <w:trHeight w:val="1316" w:hRule="atLeast"/>
          <w:jc w:val="center"/>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交通运输工程造价师</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7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1.工程合同价款、结算价款、竣工决算价款的编制与管理；</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2.工程审计、仲裁、诉讼、保险中的造价鉴定，工程造价纠纷调解；</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3.工程计价依据、造价指标的编制与管理；</w:t>
            </w:r>
          </w:p>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4.完成领导交办的其他事项。</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大专及以上</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不限</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lang w:bidi="ar"/>
              </w:rPr>
              <w:t>交通运输工程造价师</w:t>
            </w:r>
            <w:r>
              <w:rPr>
                <w:rFonts w:hint="eastAsia" w:ascii="宋体" w:hAnsi="宋体" w:eastAsia="宋体" w:cs="宋体"/>
                <w:color w:val="000000"/>
                <w:kern w:val="0"/>
                <w:sz w:val="18"/>
                <w:szCs w:val="18"/>
              </w:rPr>
              <w:t>需具有公路或水运工程二级及以上造价工程师证。</w:t>
            </w:r>
          </w:p>
        </w:tc>
        <w:tc>
          <w:tcPr>
            <w:tcW w:w="770" w:type="pct"/>
            <w:tcBorders>
              <w:top w:val="single" w:color="000000" w:sz="4" w:space="0"/>
              <w:left w:val="single" w:color="000000" w:sz="4" w:space="0"/>
              <w:bottom w:val="single" w:color="000000" w:sz="4" w:space="0"/>
              <w:right w:val="single" w:color="auto" w:sz="4" w:space="0"/>
            </w:tcBorders>
            <w:shd w:val="clear" w:color="auto" w:fill="auto"/>
            <w:vAlign w:val="center"/>
          </w:tcPr>
          <w:p>
            <w:pPr>
              <w:widowControl/>
              <w:spacing w:line="200" w:lineRule="exac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年龄：60周岁</w:t>
            </w:r>
            <w:bookmarkStart w:id="0" w:name="_GoBack"/>
            <w:bookmarkEnd w:id="0"/>
            <w:r>
              <w:rPr>
                <w:rFonts w:hint="eastAsia" w:ascii="宋体" w:hAnsi="宋体" w:eastAsia="宋体" w:cs="宋体"/>
                <w:color w:val="000000"/>
                <w:kern w:val="0"/>
                <w:sz w:val="18"/>
                <w:szCs w:val="18"/>
              </w:rPr>
              <w:t>以下（1965年</w:t>
            </w:r>
            <w:r>
              <w:rPr>
                <w:rFonts w:hint="eastAsia" w:ascii="宋体" w:hAnsi="宋体" w:eastAsia="宋体" w:cs="宋体"/>
                <w:color w:val="000000"/>
                <w:kern w:val="0"/>
                <w:sz w:val="18"/>
                <w:szCs w:val="18"/>
                <w:lang w:val="en-US" w:eastAsia="zh-CN"/>
              </w:rPr>
              <w:t>5</w:t>
            </w:r>
            <w:r>
              <w:rPr>
                <w:rFonts w:hint="eastAsia" w:ascii="宋体" w:hAnsi="宋体" w:eastAsia="宋体" w:cs="宋体"/>
                <w:color w:val="000000"/>
                <w:kern w:val="0"/>
                <w:sz w:val="18"/>
                <w:szCs w:val="18"/>
              </w:rPr>
              <w:t>月以后出生）；</w:t>
            </w:r>
          </w:p>
          <w:p>
            <w:pPr>
              <w:widowControl/>
              <w:spacing w:line="200" w:lineRule="exact"/>
              <w:textAlignment w:val="center"/>
            </w:pPr>
            <w:r>
              <w:rPr>
                <w:rFonts w:hint="eastAsia" w:ascii="宋体" w:hAnsi="宋体" w:eastAsia="宋体" w:cs="宋体"/>
                <w:color w:val="000000"/>
                <w:kern w:val="0"/>
                <w:sz w:val="18"/>
                <w:szCs w:val="18"/>
              </w:rPr>
              <w:t>其他：具备施工、监理等管理工作经验；具有良好的沟通协调能力。</w:t>
            </w:r>
          </w:p>
        </w:tc>
        <w:tc>
          <w:tcPr>
            <w:tcW w:w="246" w:type="pct"/>
            <w:tcBorders>
              <w:top w:val="single" w:color="000000" w:sz="4" w:space="0"/>
              <w:left w:val="single" w:color="auto" w:sz="4" w:space="0"/>
              <w:bottom w:val="single" w:color="000000" w:sz="4" w:space="0"/>
              <w:right w:val="single" w:color="000000" w:sz="4" w:space="0"/>
            </w:tcBorders>
            <w:shd w:val="clear" w:color="auto" w:fill="auto"/>
            <w:vAlign w:val="center"/>
          </w:tcPr>
          <w:p>
            <w:pPr>
              <w:widowControl/>
              <w:spacing w:line="200" w:lineRule="exact"/>
              <w:jc w:val="center"/>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面试</w:t>
            </w:r>
          </w:p>
        </w:tc>
      </w:tr>
    </w:tbl>
    <w:p>
      <w:pPr>
        <w:pStyle w:val="6"/>
        <w:ind w:left="0" w:leftChars="0" w:firstLine="0" w:firstLineChars="0"/>
        <w:rPr>
          <w:rFonts w:hint="eastAsia" w:ascii="仿宋_GB2312" w:hAnsi="仿宋_GB2312" w:eastAsia="仿宋_GB2312" w:cs="仿宋_GB2312"/>
          <w:sz w:val="32"/>
          <w:szCs w:val="32"/>
        </w:rPr>
      </w:pPr>
    </w:p>
    <w:sectPr>
      <w:pgSz w:w="16838" w:h="11906" w:orient="landscape"/>
      <w:pgMar w:top="1417" w:right="2098" w:bottom="1417" w:left="1984"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YmE5YzAyODUwMTVkYjU3MjI0NDA4OTBiYjY3NTMifQ=="/>
  </w:docVars>
  <w:rsids>
    <w:rsidRoot w:val="003D356B"/>
    <w:rsid w:val="00100C90"/>
    <w:rsid w:val="001C6520"/>
    <w:rsid w:val="0039096F"/>
    <w:rsid w:val="003D356B"/>
    <w:rsid w:val="005367F6"/>
    <w:rsid w:val="00587615"/>
    <w:rsid w:val="007C1E93"/>
    <w:rsid w:val="00835977"/>
    <w:rsid w:val="008E25E0"/>
    <w:rsid w:val="009710E8"/>
    <w:rsid w:val="00976F27"/>
    <w:rsid w:val="009C5714"/>
    <w:rsid w:val="00A13481"/>
    <w:rsid w:val="00A82461"/>
    <w:rsid w:val="00E0495A"/>
    <w:rsid w:val="00E316ED"/>
    <w:rsid w:val="00F11CAD"/>
    <w:rsid w:val="00F51FB7"/>
    <w:rsid w:val="00FA3662"/>
    <w:rsid w:val="0457672F"/>
    <w:rsid w:val="07DF0DDA"/>
    <w:rsid w:val="097658BA"/>
    <w:rsid w:val="0BD10962"/>
    <w:rsid w:val="0D2421D5"/>
    <w:rsid w:val="0DC43D63"/>
    <w:rsid w:val="0F4A22F5"/>
    <w:rsid w:val="102900C8"/>
    <w:rsid w:val="140806DC"/>
    <w:rsid w:val="1AAE25CC"/>
    <w:rsid w:val="1B032ABF"/>
    <w:rsid w:val="1CA7538A"/>
    <w:rsid w:val="1CBB3793"/>
    <w:rsid w:val="1F467021"/>
    <w:rsid w:val="222B2D21"/>
    <w:rsid w:val="23194113"/>
    <w:rsid w:val="232A43C0"/>
    <w:rsid w:val="24AA06E2"/>
    <w:rsid w:val="2B591D24"/>
    <w:rsid w:val="2DD20A38"/>
    <w:rsid w:val="346B3BCC"/>
    <w:rsid w:val="3A075DA7"/>
    <w:rsid w:val="3CE6216B"/>
    <w:rsid w:val="441B3B85"/>
    <w:rsid w:val="468E40E7"/>
    <w:rsid w:val="4BE82286"/>
    <w:rsid w:val="4DEA2338"/>
    <w:rsid w:val="4E411A25"/>
    <w:rsid w:val="51AA6996"/>
    <w:rsid w:val="526909B8"/>
    <w:rsid w:val="54493C3E"/>
    <w:rsid w:val="57B81E11"/>
    <w:rsid w:val="6DDA2436"/>
    <w:rsid w:val="70A53C9C"/>
    <w:rsid w:val="7E390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spacing w:after="0" w:line="360" w:lineRule="atLeast"/>
      <w:ind w:firstLine="420" w:firstLineChars="100"/>
    </w:pPr>
    <w:rPr>
      <w:rFonts w:ascii="仿宋_GB2312" w:hAnsi="Calibri" w:eastAsia="仿宋_GB2312"/>
      <w:color w:val="000000"/>
      <w:sz w:val="28"/>
    </w:rPr>
  </w:style>
  <w:style w:type="paragraph" w:styleId="3">
    <w:name w:val="Body Text"/>
    <w:basedOn w:val="1"/>
    <w:next w:val="1"/>
    <w:autoRedefine/>
    <w:unhideWhenUsed/>
    <w:qFormat/>
    <w:uiPriority w:val="99"/>
    <w:pPr>
      <w:spacing w:after="120"/>
    </w:pPr>
  </w:style>
  <w:style w:type="paragraph" w:styleId="4">
    <w:name w:val="footer"/>
    <w:basedOn w:val="1"/>
    <w:link w:val="12"/>
    <w:autoRedefine/>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tabs>
        <w:tab w:val="center" w:pos="4153"/>
        <w:tab w:val="right" w:pos="8306"/>
      </w:tabs>
      <w:snapToGrid w:val="0"/>
      <w:jc w:val="center"/>
    </w:pPr>
    <w:rPr>
      <w:sz w:val="18"/>
      <w:szCs w:val="18"/>
    </w:rPr>
  </w:style>
  <w:style w:type="paragraph" w:styleId="6">
    <w:name w:val="table of figures"/>
    <w:basedOn w:val="1"/>
    <w:next w:val="1"/>
    <w:autoRedefine/>
    <w:qFormat/>
    <w:uiPriority w:val="0"/>
    <w:pPr>
      <w:ind w:left="200" w:leftChars="200" w:hanging="200" w:hangingChars="200"/>
    </w:pPr>
  </w:style>
  <w:style w:type="paragraph" w:styleId="7">
    <w:name w:val="Normal (Web)"/>
    <w:basedOn w:val="1"/>
    <w:autoRedefine/>
    <w:qFormat/>
    <w:uiPriority w:val="0"/>
    <w:pPr>
      <w:spacing w:beforeAutospacing="1" w:afterAutospacing="1"/>
      <w:jc w:val="left"/>
    </w:pPr>
    <w:rPr>
      <w:rFonts w:cs="Times New Roman"/>
      <w:kern w:val="0"/>
      <w:sz w:val="24"/>
    </w:rPr>
  </w:style>
  <w:style w:type="character" w:styleId="10">
    <w:name w:val="Strong"/>
    <w:basedOn w:val="9"/>
    <w:autoRedefine/>
    <w:qFormat/>
    <w:uiPriority w:val="0"/>
    <w:rPr>
      <w:b/>
    </w:rPr>
  </w:style>
  <w:style w:type="character" w:customStyle="1" w:styleId="11">
    <w:name w:val="页眉 字符"/>
    <w:basedOn w:val="9"/>
    <w:link w:val="5"/>
    <w:autoRedefine/>
    <w:qFormat/>
    <w:uiPriority w:val="0"/>
    <w:rPr>
      <w:rFonts w:asciiTheme="minorHAnsi" w:hAnsiTheme="minorHAnsi" w:eastAsiaTheme="minorEastAsia" w:cstheme="minorBidi"/>
      <w:kern w:val="2"/>
      <w:sz w:val="18"/>
      <w:szCs w:val="18"/>
    </w:rPr>
  </w:style>
  <w:style w:type="character" w:customStyle="1" w:styleId="12">
    <w:name w:val="页脚 字符"/>
    <w:basedOn w:val="9"/>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520</Words>
  <Characters>2966</Characters>
  <Lines>24</Lines>
  <Paragraphs>6</Paragraphs>
  <TotalTime>12</TotalTime>
  <ScaleCrop>false</ScaleCrop>
  <LinksUpToDate>false</LinksUpToDate>
  <CharactersWithSpaces>3480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2024-06-17T08:00:00Z</dcterms:created>
  <dc:creator>Administrator</dc:creator>
  <cp:lastModifiedBy>杨之鸣</cp:lastModifiedBy>
  <cp:lastPrinted>2025-04-27T02:00:00Z</cp:lastPrinted>
  <dcterms:modified xsi:type="dcterms:W3CDTF">2025-05-19T08:48:13Z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B3135715709141D48CE0E818576DED92</vt:lpwstr>
  </property>
</Properties>
</file>