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afterLines="0" w:line="540" w:lineRule="exact"/>
        <w:jc w:val="both"/>
        <w:textAlignment w:val="auto"/>
        <w:rPr>
          <w:rFonts w:hint="eastAsia" w:ascii="方正小标宋简体" w:hAnsi="方正小标宋简体" w:eastAsia="方正小标宋简体" w:cs="方正小标宋简体"/>
          <w:sz w:val="44"/>
          <w:szCs w:val="44"/>
          <w:highlight w:val="none"/>
        </w:rPr>
      </w:pPr>
    </w:p>
    <w:p>
      <w:pPr>
        <w:pStyle w:val="2"/>
        <w:keepNext w:val="0"/>
        <w:keepLines w:val="0"/>
        <w:pageBreakBefore w:val="0"/>
        <w:widowControl w:val="0"/>
        <w:kinsoku/>
        <w:wordWrap/>
        <w:overflowPunct/>
        <w:topLinePunct w:val="0"/>
        <w:autoSpaceDE/>
        <w:autoSpaceDN/>
        <w:bidi w:val="0"/>
        <w:adjustRightInd/>
        <w:snapToGrid/>
        <w:spacing w:after="0" w:afterLines="0" w:line="540" w:lineRule="exact"/>
        <w:jc w:val="both"/>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湖南</w:t>
      </w:r>
      <w:r>
        <w:rPr>
          <w:rFonts w:hint="eastAsia" w:ascii="方正小标宋简体" w:hAnsi="方正小标宋简体" w:eastAsia="方正小标宋简体" w:cs="方正小标宋简体"/>
          <w:sz w:val="44"/>
          <w:szCs w:val="44"/>
          <w:highlight w:val="none"/>
          <w:lang w:val="en-US" w:eastAsia="zh-CN"/>
        </w:rPr>
        <w:t>医药发展投资</w:t>
      </w:r>
      <w:r>
        <w:rPr>
          <w:rFonts w:hint="eastAsia" w:ascii="方正小标宋简体" w:hAnsi="方正小标宋简体" w:eastAsia="方正小标宋简体" w:cs="方正小标宋简体"/>
          <w:sz w:val="44"/>
          <w:szCs w:val="44"/>
          <w:highlight w:val="none"/>
        </w:rPr>
        <w:t>集团相关子企业简介</w:t>
      </w:r>
    </w:p>
    <w:p>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方正小标宋简体" w:hAnsi="方正小标宋简体" w:eastAsia="方正小标宋简体" w:cs="方正小标宋简体"/>
          <w:b w:val="0"/>
          <w:bCs w:val="0"/>
          <w:sz w:val="32"/>
          <w:szCs w:val="32"/>
          <w:highlight w:val="none"/>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湖南南新制药股份有限公司</w:t>
      </w:r>
    </w:p>
    <w:p>
      <w:pPr>
        <w:keepNext w:val="0"/>
        <w:keepLines w:val="0"/>
        <w:pageBreakBefore w:val="0"/>
        <w:tabs>
          <w:tab w:val="left" w:pos="630"/>
        </w:tabs>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南新制药股份有限公司是湖南医药发展投资集团有限公司控股子公司，成立于2006年，注册资本2.74亿元，2020年登陆科创板（股票代码：688189）。公司专注抗感染、心脑血管及解热镇痛药物研发，拥有16个新药证书、10余项专利，并与军事医学科学院等机构深度合作。持有2张药品生产许可证、4项GMP认证及62个生产批文，下设4家子公司，年产能</w:t>
      </w:r>
      <w:bookmarkStart w:id="0" w:name="_GoBack"/>
      <w:bookmarkEnd w:id="0"/>
      <w:r>
        <w:rPr>
          <w:rFonts w:hint="eastAsia" w:ascii="仿宋_GB2312" w:hAnsi="仿宋_GB2312" w:eastAsia="仿宋_GB2312" w:cs="仿宋_GB2312"/>
          <w:sz w:val="32"/>
          <w:szCs w:val="32"/>
          <w:lang w:val="en-US" w:eastAsia="zh-CN"/>
        </w:rPr>
        <w:t>输液1225万瓶、固体制剂6.5亿片（粒），质量与规模居行业前列。</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湖南医药集团有限公司</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医药集团有限公司是湖南医药发展投资集团有限公司所属子公司，成立于2019年11月，公司注册资本10亿元，业务范围涵盖药品和医疗器械耗材的研发、生产、销售及医药产业投资运营、互联网医药及医疗等。公司是省级医药储备企业、省级公共应急物资承储企业、省级医保直接结算试点单位、省级社会主义核心价值观建设示范点单位，连续被评为中国医疗器械供应链50强企业、全国医药商业百强企业、湖南省生物医药产业重点企业。目前旗下分、子公司20余家，员工800余人。</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湖南春光九汇现代中药有限公司</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湖南春光九汇现代中药有限公司是湖南医药发展投资集团有限公司控股、</w:t>
      </w:r>
      <w:r>
        <w:rPr>
          <w:rFonts w:hint="default" w:ascii="仿宋_GB2312" w:hAnsi="仿宋_GB2312" w:eastAsia="仿宋_GB2312" w:cs="仿宋_GB2312"/>
          <w:kern w:val="2"/>
          <w:sz w:val="32"/>
          <w:szCs w:val="32"/>
          <w:lang w:val="en-US" w:eastAsia="zh-CN" w:bidi="ar-SA"/>
        </w:rPr>
        <w:t>湖南省中医药研究院参股的一家现代化医药企业</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公司以中药研发制造为主业，主营产品有中药配方颗粒、中药超微饮片及成药制剂大健康产品。公司重视科研创新，先后获得15项具有国内领先水平的科研成果及大奖，“中药超微粉体关键技术的研究及产业化”项目获国家科学技术进步二等奖，填补了湖南中药界在国家科技进步奖项的空白</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公司是湖南省</w:t>
      </w:r>
      <w:r>
        <w:rPr>
          <w:rFonts w:hint="default"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lang w:val="en-US" w:eastAsia="zh-CN" w:bidi="ar-SA"/>
        </w:rPr>
        <w:t>高新技术企业</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、重点上市后备企业、战略性新兴产业百强企业，</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专精特新”小巨人企业、省级企业技术中心，湖南省新型研发机构。</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湖南天劲制药有限责任公司</w:t>
      </w:r>
    </w:p>
    <w:p>
      <w:pPr>
        <w:pStyle w:val="2"/>
        <w:keepNext w:val="0"/>
        <w:keepLines w:val="0"/>
        <w:pageBreakBefore w:val="0"/>
        <w:widowControl w:val="0"/>
        <w:kinsoku/>
        <w:wordWrap/>
        <w:overflowPunct/>
        <w:topLinePunct w:val="0"/>
        <w:autoSpaceDE/>
        <w:autoSpaceDN/>
        <w:bidi w:val="0"/>
        <w:adjustRightInd/>
        <w:snapToGrid/>
        <w:spacing w:after="0" w:afterLines="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湖南天劲制药有限责任</w:t>
      </w:r>
      <w:r>
        <w:rPr>
          <w:rFonts w:hint="eastAsia" w:ascii="仿宋_GB2312" w:hAnsi="仿宋_GB2312" w:eastAsia="仿宋_GB2312" w:cs="仿宋_GB2312"/>
          <w:sz w:val="32"/>
          <w:szCs w:val="32"/>
          <w:lang w:val="en-US" w:eastAsia="zh-CN"/>
        </w:rPr>
        <w:t>公司是湖南医药发展投资集团有限公司所属子公司，</w:t>
      </w:r>
      <w:r>
        <w:rPr>
          <w:rFonts w:hint="eastAsia" w:ascii="仿宋_GB2312" w:hAnsi="仿宋_GB2312" w:eastAsia="仿宋_GB2312" w:cs="仿宋_GB2312"/>
          <w:sz w:val="32"/>
          <w:szCs w:val="32"/>
        </w:rPr>
        <w:t>成立于1993年。公司为国家高新技术企业、专精特新“小巨人企业”、省国资委“企业文明标兵单位”、省级企业技术中心，在动物药材提取能力与技术方面具有较强优势，中成药智能化生产处于行业领先水平。主要产品均为动物药材提取和中草药植物提取的综合制剂，系根据仿生学原理，采用现代生物技术和工艺，从动物药材中提取有益成分配以中医经典处方，形成了鲜明的产品特色。</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湖南医药发展私募基金管理有限公司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2"/>
          <w:sz w:val="32"/>
          <w:szCs w:val="32"/>
          <w:lang w:val="en-US" w:eastAsia="zh-CN" w:bidi="ar-SA"/>
        </w:rPr>
        <w:t>湖南医药发展私募基金管理有限公司是湖南医药发展投资集团有限公司的全资子公司，成立于2015年5月，由湖南省政府批准设立、旨在运营和管理中央财政和省级财政联合出资组建引导性基金的专业投资机构。公司主营业务为私募股权投资基金管理、创业投资基金管理服务等。注册资金1亿元，在管基金12支，管理规模37亿元，主要投向医药、医疗、器械、养老等方向，是湖南省属国企唯一专注投资大健康产业领域的专业投资机构。</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湖南医药集团长沙分公司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湖南医药集团长沙分公司是湖南医药集团</w:t>
      </w:r>
      <w:r>
        <w:rPr>
          <w:rFonts w:hint="eastAsia" w:ascii="仿宋_GB2312" w:hAnsi="仿宋_GB2312" w:eastAsia="仿宋_GB2312" w:cs="仿宋_GB2312"/>
          <w:sz w:val="32"/>
          <w:szCs w:val="32"/>
          <w:lang w:val="en-US" w:eastAsia="zh-CN"/>
        </w:rPr>
        <w:t>有限公司</w:t>
      </w:r>
      <w:r>
        <w:rPr>
          <w:rFonts w:hint="eastAsia" w:ascii="仿宋_GB2312" w:hAnsi="仿宋_GB2312" w:eastAsia="仿宋_GB2312" w:cs="仿宋_GB2312"/>
          <w:sz w:val="32"/>
          <w:szCs w:val="32"/>
        </w:rPr>
        <w:t>旗下承接本部药械经营的分公司，拥有完善的药械经营体系和先进的供应链管理技术。其中药品（含中药饮片）业务涵盖商业调拨、药房连锁、医疗机构配送、项目医院集中配送以及电商平台配送等业务，同时承担了总部对其余区域子公司的集中采购与配送任务。器械业务</w:t>
      </w:r>
      <w:r>
        <w:rPr>
          <w:rFonts w:hint="eastAsia" w:ascii="仿宋_GB2312" w:hAnsi="仿宋_GB2312" w:eastAsia="仿宋_GB2312" w:cs="仿宋_GB2312"/>
          <w:sz w:val="32"/>
          <w:szCs w:val="32"/>
          <w:highlight w:val="none"/>
        </w:rPr>
        <w:t>涵盖医疗设备、耗材打包项目的招标与配送、商业分销、三方检验检测服务、医疗器械进口等器械业务等。公司上下游资源丰富，与千余家的上游药械生产企业建立了深度的合作关系，与近500</w:t>
      </w:r>
      <w:r>
        <w:rPr>
          <w:rFonts w:hint="eastAsia" w:ascii="仿宋_GB2312" w:hAnsi="仿宋_GB2312" w:eastAsia="仿宋_GB2312" w:cs="仿宋_GB2312"/>
          <w:sz w:val="32"/>
          <w:szCs w:val="32"/>
        </w:rPr>
        <w:t>家医疗机构及400余家的商业客户建立了长期的业务往来，经销网络覆盖全省，能够快速响应市场需求，为客户提供全方位、全链条、专业化的优质服务。</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湖南医药集团益阳分公司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湖南医药集团益阳分公司是湖南医药集团</w:t>
      </w:r>
      <w:r>
        <w:rPr>
          <w:rFonts w:hint="eastAsia" w:ascii="仿宋_GB2312" w:hAnsi="仿宋_GB2312" w:eastAsia="仿宋_GB2312" w:cs="仿宋_GB2312"/>
          <w:sz w:val="32"/>
          <w:szCs w:val="32"/>
          <w:lang w:val="en-US" w:eastAsia="zh-CN"/>
        </w:rPr>
        <w:t>有限公司</w:t>
      </w:r>
      <w:r>
        <w:rPr>
          <w:rFonts w:hint="eastAsia" w:ascii="仿宋_GB2312" w:hAnsi="仿宋_GB2312" w:eastAsia="仿宋_GB2312" w:cs="仿宋_GB2312"/>
          <w:sz w:val="32"/>
          <w:szCs w:val="32"/>
        </w:rPr>
        <w:t>旗下的分公司，负责益阳地区的药品器械销售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湖南医药集团益阳分公司坚持以人为本，不断满足客户需求，在益阳市各大公立医疗机构建立了长期稳定的合作机会，致力于引进优质的医药产品和先进设备，为市场提供医疗全方位服务、心介线、IVD产品线及泌尿科产品线等。</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湖南医药集团株洲分公司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湖南医药集团株洲分公司是湖南医药集团</w:t>
      </w:r>
      <w:r>
        <w:rPr>
          <w:rFonts w:hint="eastAsia" w:ascii="仿宋_GB2312" w:hAnsi="仿宋_GB2312" w:eastAsia="仿宋_GB2312" w:cs="仿宋_GB2312"/>
          <w:sz w:val="32"/>
          <w:szCs w:val="32"/>
          <w:lang w:val="en-US" w:eastAsia="zh-CN"/>
        </w:rPr>
        <w:t>有限公司</w:t>
      </w:r>
      <w:r>
        <w:rPr>
          <w:rFonts w:hint="eastAsia" w:ascii="仿宋_GB2312" w:hAnsi="仿宋_GB2312" w:eastAsia="仿宋_GB2312" w:cs="仿宋_GB2312"/>
          <w:sz w:val="32"/>
          <w:szCs w:val="32"/>
        </w:rPr>
        <w:t>旗下一家专注于株洲市医药配送领域的新兴企业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成立</w:t>
      </w:r>
      <w:r>
        <w:rPr>
          <w:rFonts w:hint="eastAsia" w:ascii="仿宋_GB2312" w:hAnsi="仿宋_GB2312" w:eastAsia="仿宋_GB2312" w:cs="仿宋_GB2312"/>
          <w:sz w:val="32"/>
          <w:szCs w:val="32"/>
        </w:rPr>
        <w:t>于2025年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始终秉承着 “健康中国，美好生活” 的企业使命，致力于构建高效、安全的医药流通渠道，确保各类药品和医疗器械能够及时、准确地送达医疗机构和患者手中。在筹备期间已与多家知名医药生产企业达成合作意向，构建起稳固的上游供应网络。未来将持续深耕医药配送领域，不断提升服务品质，为医药行业发展注入新活力，助力守护大众健康。</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湖南医药集团国健湘康健康产业有限公司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湖南医药集团国健湘康健康产业有限公司是湖南医药集团</w:t>
      </w:r>
      <w:r>
        <w:rPr>
          <w:rFonts w:hint="eastAsia" w:ascii="仿宋_GB2312" w:hAnsi="仿宋_GB2312" w:eastAsia="仿宋_GB2312" w:cs="仿宋_GB2312"/>
          <w:sz w:val="32"/>
          <w:szCs w:val="32"/>
          <w:lang w:val="en-US" w:eastAsia="zh-CN"/>
        </w:rPr>
        <w:t>有限公司</w:t>
      </w:r>
      <w:r>
        <w:rPr>
          <w:rFonts w:hint="eastAsia" w:ascii="仿宋_GB2312" w:hAnsi="仿宋_GB2312" w:eastAsia="仿宋_GB2312" w:cs="仿宋_GB2312"/>
          <w:sz w:val="32"/>
          <w:szCs w:val="32"/>
        </w:rPr>
        <w:t>旗下全资子公司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专注于大健康产业链运营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提供从医疗产品、保健用品、营养食品到医疗器械、保健器具等全方位的健康解决方案。公司聚焦于人的全生命周期，提供全方位健康产品服务的生态型平台式企业。</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湖南医药集团郴州有限公司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湖南医药集团郴州有限公司是湖南医药集团</w:t>
      </w:r>
      <w:r>
        <w:rPr>
          <w:rFonts w:hint="eastAsia" w:ascii="仿宋_GB2312" w:hAnsi="仿宋_GB2312" w:eastAsia="仿宋_GB2312" w:cs="仿宋_GB2312"/>
          <w:sz w:val="32"/>
          <w:szCs w:val="32"/>
          <w:lang w:val="en-US" w:eastAsia="zh-CN"/>
        </w:rPr>
        <w:t>有限公司</w:t>
      </w:r>
      <w:r>
        <w:rPr>
          <w:rFonts w:hint="eastAsia" w:ascii="仿宋_GB2312" w:hAnsi="仿宋_GB2312" w:eastAsia="仿宋_GB2312" w:cs="仿宋_GB2312"/>
          <w:sz w:val="32"/>
          <w:szCs w:val="32"/>
        </w:rPr>
        <w:t>旗下控股子公司，</w:t>
      </w:r>
      <w:r>
        <w:rPr>
          <w:rFonts w:hint="eastAsia" w:ascii="仿宋_GB2312" w:hAnsi="仿宋_GB2312" w:eastAsia="仿宋_GB2312" w:cs="仿宋_GB2312"/>
          <w:sz w:val="32"/>
          <w:szCs w:val="32"/>
          <w:lang w:val="en-US" w:eastAsia="zh-CN"/>
        </w:rPr>
        <w:t>成立于</w:t>
      </w:r>
      <w:r>
        <w:rPr>
          <w:rFonts w:hint="eastAsia" w:ascii="仿宋_GB2312" w:hAnsi="仿宋_GB2312" w:eastAsia="仿宋_GB2312" w:cs="仿宋_GB2312"/>
          <w:sz w:val="32"/>
          <w:szCs w:val="32"/>
        </w:rPr>
        <w:t>2020年8月，经营范围涵盖药品、疫苗、医疗用品及器材、营养和保健品、软件开发、医疗设备安装及维修服务、供应链管理服务等。</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3688CD"/>
    <w:multiLevelType w:val="singleLevel"/>
    <w:tmpl w:val="BD3688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F3315"/>
    <w:rsid w:val="04C126F5"/>
    <w:rsid w:val="060157BC"/>
    <w:rsid w:val="07C47A3D"/>
    <w:rsid w:val="0A2050A5"/>
    <w:rsid w:val="0B6A4969"/>
    <w:rsid w:val="0CC954FA"/>
    <w:rsid w:val="0E8B686A"/>
    <w:rsid w:val="109E0153"/>
    <w:rsid w:val="10B10986"/>
    <w:rsid w:val="12BD60DB"/>
    <w:rsid w:val="13533D6F"/>
    <w:rsid w:val="16322278"/>
    <w:rsid w:val="168D1217"/>
    <w:rsid w:val="18182D74"/>
    <w:rsid w:val="18610CDC"/>
    <w:rsid w:val="191A35C2"/>
    <w:rsid w:val="19B07BE2"/>
    <w:rsid w:val="1E885326"/>
    <w:rsid w:val="1E9B3863"/>
    <w:rsid w:val="20045F15"/>
    <w:rsid w:val="213A62AB"/>
    <w:rsid w:val="223D0F38"/>
    <w:rsid w:val="24191D7B"/>
    <w:rsid w:val="28615D25"/>
    <w:rsid w:val="29776457"/>
    <w:rsid w:val="316748CE"/>
    <w:rsid w:val="33DB7A08"/>
    <w:rsid w:val="36CF1672"/>
    <w:rsid w:val="3831210F"/>
    <w:rsid w:val="39BC2320"/>
    <w:rsid w:val="3AB40CFA"/>
    <w:rsid w:val="3CF953F7"/>
    <w:rsid w:val="3E7077BD"/>
    <w:rsid w:val="3F526295"/>
    <w:rsid w:val="407C4056"/>
    <w:rsid w:val="40CD29CF"/>
    <w:rsid w:val="410D2B82"/>
    <w:rsid w:val="419A5937"/>
    <w:rsid w:val="41A520E7"/>
    <w:rsid w:val="41FA176B"/>
    <w:rsid w:val="431E281B"/>
    <w:rsid w:val="43AB4F65"/>
    <w:rsid w:val="48CC0660"/>
    <w:rsid w:val="4B395C40"/>
    <w:rsid w:val="4B773D97"/>
    <w:rsid w:val="4BED7B26"/>
    <w:rsid w:val="4CA706C3"/>
    <w:rsid w:val="4D604568"/>
    <w:rsid w:val="4E6F1AF5"/>
    <w:rsid w:val="4FFE6835"/>
    <w:rsid w:val="502245A8"/>
    <w:rsid w:val="50545B68"/>
    <w:rsid w:val="50E13139"/>
    <w:rsid w:val="512872D0"/>
    <w:rsid w:val="53D84E50"/>
    <w:rsid w:val="550B4FC2"/>
    <w:rsid w:val="56457B5F"/>
    <w:rsid w:val="57F86ED0"/>
    <w:rsid w:val="588D34AE"/>
    <w:rsid w:val="59804BF2"/>
    <w:rsid w:val="59E9054B"/>
    <w:rsid w:val="5A550E5A"/>
    <w:rsid w:val="5AE46A98"/>
    <w:rsid w:val="5C3070E2"/>
    <w:rsid w:val="5C3B1387"/>
    <w:rsid w:val="5D7039E7"/>
    <w:rsid w:val="5E2751A9"/>
    <w:rsid w:val="5ED43904"/>
    <w:rsid w:val="5F484444"/>
    <w:rsid w:val="5F6F3315"/>
    <w:rsid w:val="5FEE4664"/>
    <w:rsid w:val="60576617"/>
    <w:rsid w:val="63AE5106"/>
    <w:rsid w:val="63C51287"/>
    <w:rsid w:val="6511694E"/>
    <w:rsid w:val="672726B6"/>
    <w:rsid w:val="674F3C13"/>
    <w:rsid w:val="68E1689C"/>
    <w:rsid w:val="69005A3F"/>
    <w:rsid w:val="6AF44066"/>
    <w:rsid w:val="6BB51E8D"/>
    <w:rsid w:val="6C341559"/>
    <w:rsid w:val="6CDA625A"/>
    <w:rsid w:val="6D8A61EB"/>
    <w:rsid w:val="6DF81942"/>
    <w:rsid w:val="71BA2ACC"/>
    <w:rsid w:val="71D9148D"/>
    <w:rsid w:val="72446065"/>
    <w:rsid w:val="72963D08"/>
    <w:rsid w:val="73E807F8"/>
    <w:rsid w:val="74CA7D25"/>
    <w:rsid w:val="76D6459F"/>
    <w:rsid w:val="76E62DA4"/>
    <w:rsid w:val="778C6AD2"/>
    <w:rsid w:val="77C1782C"/>
    <w:rsid w:val="782529C8"/>
    <w:rsid w:val="7AAC2631"/>
    <w:rsid w:val="7B450DBC"/>
    <w:rsid w:val="7B5F24A2"/>
    <w:rsid w:val="7CEC4BE2"/>
    <w:rsid w:val="7D796C4C"/>
    <w:rsid w:val="7EB674A7"/>
    <w:rsid w:val="7ECB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afterLines="0" w:afterAutospacing="0"/>
    </w:pPr>
  </w:style>
  <w:style w:type="paragraph" w:styleId="4">
    <w:name w:val="Body Text Indent"/>
    <w:basedOn w:val="1"/>
    <w:next w:val="5"/>
    <w:qFormat/>
    <w:uiPriority w:val="0"/>
    <w:pPr>
      <w:spacing w:line="288" w:lineRule="auto"/>
      <w:ind w:firstLine="520"/>
    </w:pPr>
    <w:rPr>
      <w:rFonts w:ascii="楷体_GB2312" w:eastAsia="楷体_GB2312"/>
      <w:spacing w:val="10"/>
    </w:rPr>
  </w:style>
  <w:style w:type="paragraph" w:styleId="5">
    <w:name w:val="Body Text Indent 2"/>
    <w:basedOn w:val="1"/>
    <w:next w:val="6"/>
    <w:qFormat/>
    <w:uiPriority w:val="0"/>
    <w:pPr>
      <w:spacing w:after="120" w:line="480" w:lineRule="auto"/>
      <w:ind w:left="420" w:leftChars="200"/>
    </w:pPr>
  </w:style>
  <w:style w:type="paragraph" w:customStyle="1" w:styleId="6">
    <w:name w:val="reader-word-layer reader-word-s46-2"/>
    <w:basedOn w:val="1"/>
    <w:next w:val="7"/>
    <w:qFormat/>
    <w:uiPriority w:val="0"/>
    <w:pPr>
      <w:widowControl/>
      <w:spacing w:before="280" w:after="280"/>
    </w:pPr>
    <w:rPr>
      <w:rFonts w:ascii="宋体"/>
      <w:sz w:val="24"/>
    </w:rPr>
  </w:style>
  <w:style w:type="paragraph" w:customStyle="1" w:styleId="7">
    <w:name w:val="xl35"/>
    <w:basedOn w:val="1"/>
    <w:next w:val="1"/>
    <w:qFormat/>
    <w:uiPriority w:val="0"/>
    <w:pPr>
      <w:widowControl/>
      <w:shd w:val="clear" w:color="FFFFFF" w:fill="FFFFFF"/>
      <w:spacing w:before="280" w:after="280"/>
    </w:pPr>
    <w:rPr>
      <w:rFonts w:ascii="Arial Unicode MS" w:eastAsia="Arial Unicode MS"/>
      <w:sz w:val="24"/>
    </w:rPr>
  </w:style>
  <w:style w:type="paragraph" w:styleId="8">
    <w:name w:val="annotation text"/>
    <w:basedOn w:val="1"/>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2036</Words>
  <Characters>2090</Characters>
  <Lines>0</Lines>
  <Paragraphs>0</Paragraphs>
  <TotalTime>3</TotalTime>
  <ScaleCrop>false</ScaleCrop>
  <LinksUpToDate>false</LinksUpToDate>
  <CharactersWithSpaces>2092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2025-05-27T07:13:00Z</dcterms:created>
  <dc:creator>冷思</dc:creator>
  <cp:lastModifiedBy>angelayaqin</cp:lastModifiedBy>
  <cp:lastPrinted>2025-05-28T02:55:00Z</cp:lastPrinted>
  <dcterms:modified xsi:type="dcterms:W3CDTF">2025-05-28T08:24:55Z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EE59DA999B9D476F9EB86C4296A69E33_11</vt:lpwstr>
  </property>
  <property fmtid="{D5CDD505-2E9C-101B-9397-08002B2CF9AE}" pid="4" name="KSOTemplateDocerSaveRecord">
    <vt:lpwstr>eyJoZGlkIjoiNzI2MDM2OTQxMzUxMjRkMWQxYzk3NWQ2MDg1NTFiNGEiLCJ1c2VySWQiOiI1NDQ4NTAyMjMifQ==</vt:lpwstr>
  </property>
</Properties>
</file>