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D378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-3175</wp:posOffset>
                </wp:positionV>
                <wp:extent cx="776605" cy="313690"/>
                <wp:effectExtent l="0" t="0" r="635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3869D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8pt;margin-top:-0.25pt;height:24.7pt;width:61.15pt;mso-position-horizontal-relative:margin;z-index:251659264;mso-width-relative:page;mso-height-relative:page;" fillcolor="#FFFFFF" filled="t" stroked="f" coordsize="21600,21600" o:gfxdata="UEsDBAoAAAAAAIdO4kAAAAAAAAAAAAAAAAAEAAAAZHJzL1BLAwQUAAAACACHTuJAktLP9tYAAAAI&#10;AQAADwAAAGRycy9kb3ducmV2LnhtbE2PzW7CMBCE75V4B2uReqnATgUJpHGQWqlVr/w8wCZekqjx&#10;OooNgbevObW3Wc1o5ttid7O9uNLoO8cakqUCQVw703Gj4XT8XGxA+IBssHdMGu7kYVfOngrMjZt4&#10;T9dDaEQsYZ+jhjaEIZfS1y1Z9Es3EEfv7EaLIZ5jI82IUyy3vXxVKpUWO44LLQ700VL9c7hYDefv&#10;6WW9naqvcMr2q/Qdu6xyd62f54l6AxHoFv7C8MCP6FBGpspd2HjRa1gkSRqjUaxBPPxEZSAqDavN&#10;FmRZyP8PlL9QSwMEFAAAAAgAh07iQODqzdPBAQAAdgMAAA4AAABkcnMvZTJvRG9jLnhtbK1TwY7T&#10;MBC9I/EPlu80aVd0IWq6ElTlggBplw9wHSexZHussdumPwB/wIkLd76r38HYCV1297IHckjsmec3&#10;8944q5vBGnZQGDS4ms9nJWfKSWi062r+9W776g1nIQrXCANO1fykAr9Zv3yxOvpKLaAH0yhkROJC&#10;dfQ172P0VVEE2Ssrwgy8cpRsAa2ItMWuaFAcid2aYlGWy+II2HgEqUKg6GZM8okRn0MIbaul2oDc&#10;W+XiyIrKiEiSQq994OvcbdsqGT+3bVCRmZqT0pjfVITWu/Qu1itRdSh8r+XUgnhOC480WaEdFb1Q&#10;bUQUbI/6CZXVEiFAG2cSbDEKyY6Qinn5yJvbXniVtZDVwV9MD/+PVn46fEGmG7oJnDlhaeDnH9/P&#10;P3+ff31ji2TP0YeKULeecHF4B0OCTvFAwaR6aNGmL+lhlCdzTxdz1RCZpOD19XJZvuZMUupqfrV8&#10;m80v7g97DPGDAsvSouZIs8uWisPHEKkgQf9CUq0ARjdbbUzeYLd7b5AdBM15m5/UIx15ADMugR2k&#10;Y2M6RYokcZSSVnHYDZO+HTQnkr33qLueesrCM5zGkemnq5Pm/e8+k97/Lu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tLP9tYAAAAIAQAADwAAAAAAAAABACAAAAAiAAAAZHJzL2Rvd25yZXYueG1s&#10;UEsBAhQAFAAAAAgAh07iQODqzdPBAQAAdgMAAA4AAAAAAAAAAQAgAAAAJQ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13869D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附件</w:t>
                      </w:r>
                      <w:r>
                        <w:rPr>
                          <w:rFonts w:ascii="仿宋" w:hAnsi="仿宋" w:eastAsia="仿宋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东风汽车集团股份有限公司人事共享服务中心</w:t>
      </w:r>
    </w:p>
    <w:p w14:paraId="7D6BBB32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3FF7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8C4850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141FF0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党校教研中心副主任</w:t>
            </w:r>
          </w:p>
        </w:tc>
        <w:tc>
          <w:tcPr>
            <w:tcW w:w="1304" w:type="dxa"/>
            <w:vAlign w:val="center"/>
          </w:tcPr>
          <w:p w14:paraId="4741D2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18DA71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27E7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7D10C32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117903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5EBEB9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4431A9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38C9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DA589D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59BC59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4F858C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党校教研中心</w:t>
            </w:r>
          </w:p>
        </w:tc>
        <w:tc>
          <w:tcPr>
            <w:tcW w:w="1304" w:type="dxa"/>
            <w:vAlign w:val="center"/>
          </w:tcPr>
          <w:p w14:paraId="2C6023F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6A63DB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93CF9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党校教研中心主任</w:t>
            </w:r>
          </w:p>
        </w:tc>
      </w:tr>
      <w:tr w14:paraId="0623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8E846C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64E22F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6B2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4B9F3FD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222D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6" w:hRule="atLeast"/>
        </w:trPr>
        <w:tc>
          <w:tcPr>
            <w:tcW w:w="9215" w:type="dxa"/>
            <w:gridSpan w:val="4"/>
          </w:tcPr>
          <w:p w14:paraId="58151AED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32EBBC8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负责组织推进党校教研中心教学、科研、培训等业务的规划和运行体系构建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0AAA2BA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2.负责组织推进党建教研领域专兼职师资队伍建设、课程体系建设和课题研究，不断提高教学质量和科研水平。</w:t>
            </w:r>
          </w:p>
          <w:p w14:paraId="2CC39D2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负责指导党建培训领域资源开发和能力建设。</w:t>
            </w:r>
          </w:p>
          <w:p w14:paraId="31043BF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负责指导推进党建培训领域的客户开发及关系维系工作。</w:t>
            </w:r>
          </w:p>
          <w:p w14:paraId="35EC58C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负责组织推进党建科研与培训的服务质量提升与客户满意度改善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057336B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72D967C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47CF973">
      <w:pPr>
        <w:rPr>
          <w:rFonts w:ascii="仿宋" w:hAnsi="仿宋" w:eastAsia="仿宋"/>
          <w:sz w:val="24"/>
        </w:rPr>
      </w:pPr>
    </w:p>
    <w:p w14:paraId="7B7BF2DB">
      <w:pPr>
        <w:rPr>
          <w:rFonts w:ascii="仿宋" w:hAnsi="仿宋" w:eastAsia="仿宋"/>
          <w:sz w:val="24"/>
        </w:rPr>
      </w:pPr>
    </w:p>
    <w:p w14:paraId="2CAAA7B8">
      <w:pPr>
        <w:rPr>
          <w:rFonts w:ascii="仿宋" w:hAnsi="仿宋" w:eastAsia="仿宋"/>
          <w:sz w:val="24"/>
        </w:rPr>
      </w:pPr>
    </w:p>
    <w:p w14:paraId="3DCD66C9">
      <w:pPr>
        <w:rPr>
          <w:rFonts w:ascii="仿宋" w:hAnsi="仿宋" w:eastAsia="仿宋"/>
          <w:sz w:val="24"/>
        </w:rPr>
      </w:pPr>
    </w:p>
    <w:p w14:paraId="3D0B5362">
      <w:pPr>
        <w:rPr>
          <w:rFonts w:ascii="仿宋" w:hAnsi="仿宋" w:eastAsia="仿宋"/>
          <w:sz w:val="24"/>
        </w:rPr>
      </w:pPr>
    </w:p>
    <w:p w14:paraId="6A9738D0">
      <w:pPr>
        <w:rPr>
          <w:rFonts w:ascii="仿宋" w:hAnsi="仿宋" w:eastAsia="仿宋"/>
          <w:sz w:val="24"/>
        </w:rPr>
      </w:pPr>
    </w:p>
    <w:p w14:paraId="52A9AB98">
      <w:pPr>
        <w:rPr>
          <w:rFonts w:ascii="仿宋" w:hAnsi="仿宋" w:eastAsia="仿宋"/>
          <w:sz w:val="24"/>
        </w:rPr>
      </w:pPr>
    </w:p>
    <w:p w14:paraId="62C6A895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5487863A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42A9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BF394D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24FBD4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运营室经理</w:t>
            </w:r>
          </w:p>
        </w:tc>
        <w:tc>
          <w:tcPr>
            <w:tcW w:w="1304" w:type="dxa"/>
            <w:vAlign w:val="center"/>
          </w:tcPr>
          <w:p w14:paraId="05B94F5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487C68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6D93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4143540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0FFAE7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176B796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1B15F3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7583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A52AB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390A3A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</w:tc>
        <w:tc>
          <w:tcPr>
            <w:tcW w:w="1304" w:type="dxa"/>
            <w:vAlign w:val="center"/>
          </w:tcPr>
          <w:p w14:paraId="27F168C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09F34C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人事共享服务中心总经理</w:t>
            </w:r>
          </w:p>
        </w:tc>
      </w:tr>
      <w:tr w14:paraId="7F93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5985F7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5684F4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E14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75E50A1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4F68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3" w:hRule="atLeast"/>
        </w:trPr>
        <w:tc>
          <w:tcPr>
            <w:tcW w:w="9215" w:type="dxa"/>
            <w:gridSpan w:val="4"/>
          </w:tcPr>
          <w:p w14:paraId="226C273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3BD0D5A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负责组织开展中心战略规划的制定和中长期事业计划的编制工作。</w:t>
            </w:r>
          </w:p>
          <w:p w14:paraId="074EE79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负责组织推进中心运营管理工作，包括经营目标制定与分解、经营数据统计分析、团队绩效评价等。</w:t>
            </w:r>
          </w:p>
          <w:p w14:paraId="162A369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负责组织推进中心财务管理体系构建、财务预算管理、年度投资预算和投资计划编制、跟踪管控及相关日常管理工作。</w:t>
            </w:r>
          </w:p>
          <w:p w14:paraId="7028073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负责组织实施中心组织机构和岗位设置、优化及职责调整工作。</w:t>
            </w:r>
          </w:p>
          <w:p w14:paraId="04125E1A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负责组织推进中心业务产品体系、质量管理体系、知识管理体系建设及日常运行工作。</w:t>
            </w:r>
          </w:p>
          <w:p w14:paraId="5778764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组织推进</w:t>
            </w:r>
            <w:r>
              <w:rPr>
                <w:rFonts w:ascii="仿宋" w:hAnsi="仿宋" w:eastAsia="仿宋"/>
                <w:sz w:val="24"/>
              </w:rPr>
              <w:t>中心日常</w:t>
            </w:r>
            <w:r>
              <w:rPr>
                <w:rFonts w:hint="eastAsia" w:ascii="仿宋" w:hAnsi="仿宋" w:eastAsia="仿宋"/>
                <w:sz w:val="24"/>
              </w:rPr>
              <w:t>综合行政</w:t>
            </w:r>
            <w:r>
              <w:rPr>
                <w:rFonts w:ascii="仿宋" w:hAnsi="仿宋" w:eastAsia="仿宋"/>
                <w:sz w:val="24"/>
              </w:rPr>
              <w:t>管理，包括中心办公管理、安全管理、后勤管理等。</w:t>
            </w:r>
          </w:p>
          <w:p w14:paraId="37B4EA6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</w:tbl>
    <w:p w14:paraId="4971F7D2">
      <w:pPr>
        <w:rPr>
          <w:rFonts w:ascii="仿宋" w:hAnsi="仿宋" w:eastAsia="仿宋"/>
          <w:sz w:val="24"/>
        </w:rPr>
      </w:pPr>
    </w:p>
    <w:p w14:paraId="67A4E3E5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0EA82180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326B6EFF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1D13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EC5AE8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6F9BCE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武汉站站长</w:t>
            </w:r>
          </w:p>
        </w:tc>
        <w:tc>
          <w:tcPr>
            <w:tcW w:w="1304" w:type="dxa"/>
            <w:vAlign w:val="center"/>
          </w:tcPr>
          <w:p w14:paraId="7C6E55F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6B0092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2881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A4239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748536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3ACB3A7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44FF85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5F33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698122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1A21F1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466D1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客户服务室</w:t>
            </w:r>
          </w:p>
        </w:tc>
        <w:tc>
          <w:tcPr>
            <w:tcW w:w="1304" w:type="dxa"/>
            <w:vAlign w:val="center"/>
          </w:tcPr>
          <w:p w14:paraId="33404BD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43E5D6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85486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客户服务室经理</w:t>
            </w:r>
          </w:p>
        </w:tc>
      </w:tr>
      <w:tr w14:paraId="553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4321C67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3E8429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2E75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03A6475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718E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7" w:hRule="atLeast"/>
        </w:trPr>
        <w:tc>
          <w:tcPr>
            <w:tcW w:w="9215" w:type="dxa"/>
            <w:gridSpan w:val="4"/>
          </w:tcPr>
          <w:p w14:paraId="0ED26F1A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5C097DE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1.负责</w:t>
            </w:r>
            <w:r>
              <w:rPr>
                <w:rFonts w:hint="eastAsia" w:ascii="仿宋" w:hAnsi="仿宋" w:eastAsia="仿宋"/>
                <w:sz w:val="24"/>
              </w:rPr>
              <w:t>组织</w:t>
            </w:r>
            <w:r>
              <w:rPr>
                <w:rFonts w:ascii="仿宋" w:hAnsi="仿宋" w:eastAsia="仿宋"/>
                <w:sz w:val="24"/>
              </w:rPr>
              <w:t>区域市场营销推广、客户开发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客户关系维护</w:t>
            </w:r>
            <w:r>
              <w:rPr>
                <w:rFonts w:hint="eastAsia" w:ascii="仿宋" w:hAnsi="仿宋" w:eastAsia="仿宋"/>
                <w:sz w:val="24"/>
              </w:rPr>
              <w:t>，支持各业务团队区域年度经营目标的达成。</w:t>
            </w:r>
          </w:p>
          <w:p w14:paraId="4EF724A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负责组织协调区域销售的商务签约和销售回款，对区域回款率负责。</w:t>
            </w:r>
          </w:p>
          <w:p w14:paraId="05C484A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3.负责所属区域服务大厅及驻点日常运行管理，与各部门协同开展所属区域客户单位业务实施及交付支持。</w:t>
            </w:r>
          </w:p>
          <w:p w14:paraId="3E82C49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4.负责</w:t>
            </w:r>
            <w:r>
              <w:rPr>
                <w:rFonts w:hint="eastAsia" w:ascii="仿宋" w:hAnsi="仿宋" w:eastAsia="仿宋"/>
                <w:sz w:val="24"/>
              </w:rPr>
              <w:t>组织协调</w:t>
            </w:r>
            <w:r>
              <w:rPr>
                <w:rFonts w:ascii="仿宋" w:hAnsi="仿宋" w:eastAsia="仿宋"/>
                <w:sz w:val="24"/>
              </w:rPr>
              <w:t>区域站点交付质量监控</w:t>
            </w:r>
            <w:r>
              <w:rPr>
                <w:rFonts w:hint="eastAsia" w:ascii="仿宋" w:hAnsi="仿宋" w:eastAsia="仿宋"/>
                <w:sz w:val="24"/>
              </w:rPr>
              <w:t>和客户服务满意度提升及改善工作推进，对</w:t>
            </w:r>
            <w:r>
              <w:rPr>
                <w:rFonts w:ascii="仿宋" w:hAnsi="仿宋" w:eastAsia="仿宋"/>
                <w:sz w:val="24"/>
              </w:rPr>
              <w:t>客户投诉</w:t>
            </w:r>
            <w:r>
              <w:rPr>
                <w:rFonts w:hint="eastAsia" w:ascii="仿宋" w:hAnsi="仿宋" w:eastAsia="仿宋"/>
                <w:sz w:val="24"/>
              </w:rPr>
              <w:t>率等区域客户指标负责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45660B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5.协助推进中心在区域的品牌宣传工作。</w:t>
            </w:r>
          </w:p>
          <w:p w14:paraId="4CDEF32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6.负责区域站点团队建设、培训发展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</w:tbl>
    <w:p w14:paraId="4017BB65">
      <w:pPr>
        <w:rPr>
          <w:rFonts w:ascii="仿宋" w:hAnsi="仿宋" w:eastAsia="仿宋"/>
          <w:sz w:val="24"/>
        </w:rPr>
      </w:pPr>
    </w:p>
    <w:p w14:paraId="231B18C0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3A1DE1A3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0F80C733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54C8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696C40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3B69D9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十堰站站长</w:t>
            </w:r>
          </w:p>
        </w:tc>
        <w:tc>
          <w:tcPr>
            <w:tcW w:w="1304" w:type="dxa"/>
            <w:vAlign w:val="center"/>
          </w:tcPr>
          <w:p w14:paraId="6CEA927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0DCA1B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十堰</w:t>
            </w:r>
          </w:p>
        </w:tc>
      </w:tr>
      <w:tr w14:paraId="54C2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CA657E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7B3729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3902846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4ADCA8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15F4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53EADF5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0E4935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7EF02F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客户服务室</w:t>
            </w:r>
          </w:p>
        </w:tc>
        <w:tc>
          <w:tcPr>
            <w:tcW w:w="1304" w:type="dxa"/>
            <w:vAlign w:val="center"/>
          </w:tcPr>
          <w:p w14:paraId="42ADCC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04CCFF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D66C6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客户服务室经理</w:t>
            </w:r>
          </w:p>
        </w:tc>
      </w:tr>
      <w:tr w14:paraId="4B8A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21D70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35A6FD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39FC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70AF3BC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1BE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3" w:hRule="atLeast"/>
        </w:trPr>
        <w:tc>
          <w:tcPr>
            <w:tcW w:w="9215" w:type="dxa"/>
            <w:gridSpan w:val="4"/>
          </w:tcPr>
          <w:p w14:paraId="62741BD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6756CC9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1.负责</w:t>
            </w:r>
            <w:r>
              <w:rPr>
                <w:rFonts w:hint="eastAsia" w:ascii="仿宋" w:hAnsi="仿宋" w:eastAsia="仿宋"/>
                <w:sz w:val="24"/>
              </w:rPr>
              <w:t>组织</w:t>
            </w:r>
            <w:r>
              <w:rPr>
                <w:rFonts w:ascii="仿宋" w:hAnsi="仿宋" w:eastAsia="仿宋"/>
                <w:sz w:val="24"/>
              </w:rPr>
              <w:t>区域市场营销推广、客户开发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客户关系维护</w:t>
            </w:r>
            <w:r>
              <w:rPr>
                <w:rFonts w:hint="eastAsia" w:ascii="仿宋" w:hAnsi="仿宋" w:eastAsia="仿宋"/>
                <w:sz w:val="24"/>
              </w:rPr>
              <w:t>，支持各业务团队区域年度经营目标的达成。</w:t>
            </w:r>
          </w:p>
          <w:p w14:paraId="7E9115C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负责组织协调区域销售的商务签约和销售回款，对区域回款率负责。</w:t>
            </w:r>
          </w:p>
          <w:p w14:paraId="15C831D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3.负责所属区域服务大厅及驻点日常运行管理，与各部门协同开展所属区域客户单位业务实施及交付支持。</w:t>
            </w:r>
          </w:p>
          <w:p w14:paraId="06D1294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4.负责</w:t>
            </w:r>
            <w:r>
              <w:rPr>
                <w:rFonts w:hint="eastAsia" w:ascii="仿宋" w:hAnsi="仿宋" w:eastAsia="仿宋"/>
                <w:sz w:val="24"/>
              </w:rPr>
              <w:t>组织协调</w:t>
            </w:r>
            <w:r>
              <w:rPr>
                <w:rFonts w:ascii="仿宋" w:hAnsi="仿宋" w:eastAsia="仿宋"/>
                <w:sz w:val="24"/>
              </w:rPr>
              <w:t>区域站点交付质量监控</w:t>
            </w:r>
            <w:r>
              <w:rPr>
                <w:rFonts w:hint="eastAsia" w:ascii="仿宋" w:hAnsi="仿宋" w:eastAsia="仿宋"/>
                <w:sz w:val="24"/>
              </w:rPr>
              <w:t>和客户服务满意度提升及改善工作推进，对</w:t>
            </w:r>
            <w:r>
              <w:rPr>
                <w:rFonts w:ascii="仿宋" w:hAnsi="仿宋" w:eastAsia="仿宋"/>
                <w:sz w:val="24"/>
              </w:rPr>
              <w:t>客户投诉</w:t>
            </w:r>
            <w:r>
              <w:rPr>
                <w:rFonts w:hint="eastAsia" w:ascii="仿宋" w:hAnsi="仿宋" w:eastAsia="仿宋"/>
                <w:sz w:val="24"/>
              </w:rPr>
              <w:t>率等区域客户指标负责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17DB611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5.协助推进中心在区域的品牌宣传工作。</w:t>
            </w:r>
          </w:p>
          <w:p w14:paraId="2FD28382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6.负责区域站点团队建设、培训发展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538A5EF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2839C865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A54EB8B">
      <w:pPr>
        <w:rPr>
          <w:rFonts w:ascii="仿宋" w:hAnsi="仿宋" w:eastAsia="仿宋"/>
          <w:sz w:val="24"/>
        </w:rPr>
      </w:pPr>
    </w:p>
    <w:p w14:paraId="4787B45A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731E2D1B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948"/>
        <w:gridCol w:w="1417"/>
        <w:gridCol w:w="3261"/>
      </w:tblGrid>
      <w:tr w14:paraId="6488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9304A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48" w:type="dxa"/>
            <w:vAlign w:val="center"/>
          </w:tcPr>
          <w:p w14:paraId="597122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5EEA8A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/老干部服务中心副主任</w:t>
            </w:r>
          </w:p>
          <w:p w14:paraId="7FB421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（分管老干部服务）</w:t>
            </w:r>
          </w:p>
        </w:tc>
        <w:tc>
          <w:tcPr>
            <w:tcW w:w="1417" w:type="dxa"/>
            <w:vAlign w:val="center"/>
          </w:tcPr>
          <w:p w14:paraId="3674945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261" w:type="dxa"/>
            <w:vAlign w:val="center"/>
          </w:tcPr>
          <w:p w14:paraId="6C3B41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57AA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66270C9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48" w:type="dxa"/>
            <w:vAlign w:val="center"/>
          </w:tcPr>
          <w:p w14:paraId="4F14BA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417" w:type="dxa"/>
            <w:vAlign w:val="center"/>
          </w:tcPr>
          <w:p w14:paraId="1BB473F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261" w:type="dxa"/>
            <w:vAlign w:val="center"/>
          </w:tcPr>
          <w:p w14:paraId="45B2D3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2550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8716B9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48" w:type="dxa"/>
            <w:vAlign w:val="center"/>
          </w:tcPr>
          <w:p w14:paraId="75FDC9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2693FA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1E89C9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</w:tc>
        <w:tc>
          <w:tcPr>
            <w:tcW w:w="1417" w:type="dxa"/>
            <w:vAlign w:val="center"/>
          </w:tcPr>
          <w:p w14:paraId="11C7EC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261" w:type="dxa"/>
            <w:vAlign w:val="center"/>
          </w:tcPr>
          <w:p w14:paraId="5AB877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3A7837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2E3371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/老干部服务中心主任</w:t>
            </w:r>
          </w:p>
        </w:tc>
      </w:tr>
      <w:tr w14:paraId="5429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F5595B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78F1F5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D75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77C2192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0624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</w:trPr>
        <w:tc>
          <w:tcPr>
            <w:tcW w:w="9215" w:type="dxa"/>
            <w:gridSpan w:val="4"/>
          </w:tcPr>
          <w:p w14:paraId="47DD841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按照中央离退休工作方针政策及部署，负责组织研究制定公司贯彻落实方案，以及公司</w:t>
            </w:r>
            <w:r>
              <w:rPr>
                <w:rFonts w:ascii="仿宋" w:hAnsi="仿宋" w:eastAsia="仿宋"/>
                <w:sz w:val="24"/>
              </w:rPr>
              <w:t>离退休工作的日常对口</w:t>
            </w:r>
            <w:r>
              <w:rPr>
                <w:rFonts w:hint="eastAsia" w:ascii="仿宋" w:hAnsi="仿宋" w:eastAsia="仿宋"/>
                <w:sz w:val="24"/>
              </w:rPr>
              <w:t>工作。</w:t>
            </w:r>
          </w:p>
          <w:p w14:paraId="09B39F9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负责组织落实离退休干部政治生活待遇，针对存在的问题提出解决或优化建议。</w:t>
            </w:r>
          </w:p>
          <w:p w14:paraId="6CCD729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负责组织重要节日走访慰问、涉老重大活动的组织策划与实施。</w:t>
            </w:r>
          </w:p>
          <w:p w14:paraId="25D16CA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</w:t>
            </w:r>
            <w:r>
              <w:rPr>
                <w:rFonts w:ascii="仿宋" w:hAnsi="仿宋" w:eastAsia="仿宋"/>
                <w:sz w:val="24"/>
              </w:rPr>
              <w:t>组织推进老干部服务、退休衔接业务规划</w:t>
            </w:r>
            <w:r>
              <w:rPr>
                <w:rFonts w:hint="eastAsia" w:ascii="仿宋" w:hAnsi="仿宋" w:eastAsia="仿宋"/>
                <w:sz w:val="24"/>
              </w:rPr>
              <w:t>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1E38699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5.负责推进老干部服务、退休衔接</w:t>
            </w:r>
            <w:r>
              <w:rPr>
                <w:rFonts w:hint="eastAsia" w:ascii="仿宋" w:hAnsi="仿宋" w:eastAsia="仿宋"/>
                <w:sz w:val="24"/>
              </w:rPr>
              <w:t>服务质量提升与客户满意度改善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753C753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1695E5A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3957572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430F5D7">
      <w:pPr>
        <w:rPr>
          <w:rFonts w:ascii="仿宋" w:hAnsi="仿宋" w:eastAsia="仿宋"/>
          <w:sz w:val="24"/>
        </w:rPr>
      </w:pPr>
    </w:p>
    <w:p w14:paraId="15636E39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5C7CFFAE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4EF51993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090"/>
        <w:gridCol w:w="1275"/>
        <w:gridCol w:w="3261"/>
      </w:tblGrid>
      <w:tr w14:paraId="4908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E1DE84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090" w:type="dxa"/>
            <w:vAlign w:val="center"/>
          </w:tcPr>
          <w:p w14:paraId="3D6084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731A3D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/老干部服务中心副主任</w:t>
            </w:r>
          </w:p>
          <w:p w14:paraId="5125BB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（分管职能支持）</w:t>
            </w:r>
          </w:p>
        </w:tc>
        <w:tc>
          <w:tcPr>
            <w:tcW w:w="1275" w:type="dxa"/>
            <w:vAlign w:val="center"/>
          </w:tcPr>
          <w:p w14:paraId="6CDCB9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261" w:type="dxa"/>
            <w:vAlign w:val="center"/>
          </w:tcPr>
          <w:p w14:paraId="6A6B55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6187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4D17BB5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090" w:type="dxa"/>
            <w:vAlign w:val="center"/>
          </w:tcPr>
          <w:p w14:paraId="5D9FC2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275" w:type="dxa"/>
            <w:vAlign w:val="center"/>
          </w:tcPr>
          <w:p w14:paraId="3D0DE0A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261" w:type="dxa"/>
            <w:vAlign w:val="center"/>
          </w:tcPr>
          <w:p w14:paraId="4782FF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6D44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74FF45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090" w:type="dxa"/>
            <w:vAlign w:val="center"/>
          </w:tcPr>
          <w:p w14:paraId="4A9837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2FEF1B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4341E3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</w:tc>
        <w:tc>
          <w:tcPr>
            <w:tcW w:w="1275" w:type="dxa"/>
            <w:vAlign w:val="center"/>
          </w:tcPr>
          <w:p w14:paraId="757ADBD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261" w:type="dxa"/>
            <w:vAlign w:val="center"/>
          </w:tcPr>
          <w:p w14:paraId="7B7C40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E2614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12EBB1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/老干部服务中心主任</w:t>
            </w:r>
          </w:p>
        </w:tc>
      </w:tr>
      <w:tr w14:paraId="7668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7B36C35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045BCB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8B1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3483D0C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5356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9215" w:type="dxa"/>
            <w:gridSpan w:val="4"/>
          </w:tcPr>
          <w:p w14:paraId="26B0F86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Segoe UI" w:hAnsi="Segoe UI" w:cs="Segoe UI"/>
                <w:color w:val="06071F"/>
                <w:sz w:val="23"/>
                <w:szCs w:val="23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负责组织开展人力资源数字化、用工政策研究、薪酬核算等职能支持业务的规划和运行体系构建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2FBA2C7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负责组织推进各职能支持领域日常运行实施，与总部相关职能部门一体化运行。</w:t>
            </w:r>
          </w:p>
          <w:p w14:paraId="0160E53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负责指导各职能支持领域的管理效率提升、成本管控和流程优化。</w:t>
            </w:r>
          </w:p>
          <w:p w14:paraId="4940452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负责指导各职能支持业务的资源开发和能力建设。</w:t>
            </w:r>
          </w:p>
          <w:p w14:paraId="49B1BDF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负责各职能支持领域的服务质量提升与客户满意度改善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3752CE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F03D24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 w:cs="Segoe UI"/>
                <w:bCs/>
                <w:color w:val="06071F"/>
                <w:shd w:val="clear" w:color="auto" w:fill="FDFDFE"/>
              </w:rPr>
            </w:pPr>
          </w:p>
        </w:tc>
      </w:tr>
    </w:tbl>
    <w:p w14:paraId="3C8B6256">
      <w:pPr>
        <w:rPr>
          <w:rFonts w:ascii="仿宋" w:hAnsi="仿宋" w:eastAsia="仿宋"/>
          <w:sz w:val="24"/>
        </w:rPr>
      </w:pPr>
    </w:p>
    <w:p w14:paraId="18C7585B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6DCC9CE5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40FC492A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7"/>
        <w:gridCol w:w="1417"/>
        <w:gridCol w:w="3261"/>
      </w:tblGrid>
      <w:tr w14:paraId="2C62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7DF81ED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77" w:type="dxa"/>
            <w:vAlign w:val="center"/>
          </w:tcPr>
          <w:p w14:paraId="40B74D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数字化室经理</w:t>
            </w:r>
          </w:p>
        </w:tc>
        <w:tc>
          <w:tcPr>
            <w:tcW w:w="1417" w:type="dxa"/>
            <w:vAlign w:val="center"/>
          </w:tcPr>
          <w:p w14:paraId="0333277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261" w:type="dxa"/>
            <w:vAlign w:val="center"/>
          </w:tcPr>
          <w:p w14:paraId="3F07F9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72E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25892FB8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77" w:type="dxa"/>
            <w:vAlign w:val="center"/>
          </w:tcPr>
          <w:p w14:paraId="34AD8E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417" w:type="dxa"/>
            <w:vAlign w:val="center"/>
          </w:tcPr>
          <w:p w14:paraId="087C076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261" w:type="dxa"/>
            <w:vAlign w:val="center"/>
          </w:tcPr>
          <w:p w14:paraId="294A91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5B34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279D5A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77" w:type="dxa"/>
            <w:vAlign w:val="center"/>
          </w:tcPr>
          <w:p w14:paraId="61F111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73954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182482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</w:tc>
        <w:tc>
          <w:tcPr>
            <w:tcW w:w="1417" w:type="dxa"/>
            <w:vAlign w:val="center"/>
          </w:tcPr>
          <w:p w14:paraId="6C9004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261" w:type="dxa"/>
            <w:vAlign w:val="center"/>
          </w:tcPr>
          <w:p w14:paraId="4227C0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181CD1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573F17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/老干部服务中心主任</w:t>
            </w:r>
          </w:p>
        </w:tc>
      </w:tr>
      <w:tr w14:paraId="4474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160D8A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55" w:type="dxa"/>
            <w:gridSpan w:val="3"/>
            <w:vAlign w:val="center"/>
          </w:tcPr>
          <w:p w14:paraId="7D5FB1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5E57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25646E3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4F37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</w:trPr>
        <w:tc>
          <w:tcPr>
            <w:tcW w:w="9215" w:type="dxa"/>
            <w:gridSpan w:val="4"/>
          </w:tcPr>
          <w:p w14:paraId="098C73D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578497D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负责组织开展</w:t>
            </w:r>
            <w:r>
              <w:rPr>
                <w:rFonts w:ascii="仿宋" w:hAnsi="仿宋" w:eastAsia="仿宋"/>
                <w:sz w:val="24"/>
              </w:rPr>
              <w:t>集团人力资源领域数字化规划编制与组织实</w:t>
            </w:r>
            <w:r>
              <w:rPr>
                <w:rFonts w:hint="eastAsia" w:ascii="仿宋" w:hAnsi="仿宋" w:eastAsia="仿宋"/>
                <w:sz w:val="24"/>
              </w:rPr>
              <w:t>施。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34E8B6C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负责组织推进</w:t>
            </w:r>
            <w:r>
              <w:rPr>
                <w:rFonts w:ascii="仿宋" w:hAnsi="仿宋" w:eastAsia="仿宋"/>
                <w:sz w:val="24"/>
              </w:rPr>
              <w:t>集团人力资源信息化开发项目的实施管理、运</w:t>
            </w:r>
            <w:r>
              <w:rPr>
                <w:rFonts w:hint="eastAsia" w:ascii="仿宋" w:hAnsi="仿宋" w:eastAsia="仿宋"/>
                <w:sz w:val="24"/>
              </w:rPr>
              <w:t>维支持。</w:t>
            </w:r>
          </w:p>
          <w:p w14:paraId="1592B4E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负责组织实施集团各单位人力资源数字化需求调查、痛点分析和改善优化，持续提升数字化支持满意度。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5E30440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4.负责</w:t>
            </w:r>
            <w:r>
              <w:rPr>
                <w:rFonts w:hint="eastAsia" w:ascii="仿宋" w:hAnsi="仿宋" w:eastAsia="仿宋"/>
                <w:sz w:val="24"/>
              </w:rPr>
              <w:t>组织推进</w:t>
            </w:r>
            <w:r>
              <w:rPr>
                <w:rFonts w:ascii="仿宋" w:hAnsi="仿宋" w:eastAsia="仿宋"/>
                <w:sz w:val="24"/>
              </w:rPr>
              <w:t>中心</w:t>
            </w:r>
            <w:r>
              <w:rPr>
                <w:rFonts w:hint="eastAsia" w:ascii="仿宋" w:hAnsi="仿宋" w:eastAsia="仿宋"/>
                <w:sz w:val="24"/>
              </w:rPr>
              <w:t>共享</w:t>
            </w:r>
            <w:r>
              <w:rPr>
                <w:rFonts w:ascii="仿宋" w:hAnsi="仿宋" w:eastAsia="仿宋"/>
                <w:sz w:val="24"/>
              </w:rPr>
              <w:t>业务信息化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数字化规划、</w:t>
            </w:r>
            <w:r>
              <w:rPr>
                <w:rFonts w:hint="eastAsia" w:ascii="仿宋" w:hAnsi="仿宋" w:eastAsia="仿宋"/>
                <w:sz w:val="24"/>
              </w:rPr>
              <w:t>系统</w:t>
            </w:r>
            <w:r>
              <w:rPr>
                <w:rFonts w:ascii="仿宋" w:hAnsi="仿宋" w:eastAsia="仿宋"/>
                <w:sz w:val="24"/>
              </w:rPr>
              <w:t>建</w:t>
            </w:r>
            <w:r>
              <w:rPr>
                <w:rFonts w:hint="eastAsia" w:ascii="仿宋" w:hAnsi="仿宋" w:eastAsia="仿宋"/>
                <w:sz w:val="24"/>
              </w:rPr>
              <w:t>设与运维管理。</w:t>
            </w:r>
          </w:p>
          <w:p w14:paraId="2BAFDD9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负责人力资源数字化架构、系统开发和项目管理能力提升工作。</w:t>
            </w:r>
          </w:p>
          <w:p w14:paraId="4779EED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</w:tbl>
    <w:p w14:paraId="1FBC7EC5">
      <w:pPr>
        <w:rPr>
          <w:rFonts w:ascii="仿宋" w:hAnsi="仿宋" w:eastAsia="仿宋"/>
          <w:sz w:val="24"/>
        </w:rPr>
      </w:pPr>
    </w:p>
    <w:p w14:paraId="0360F563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47013CB1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5CCCD260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090"/>
        <w:gridCol w:w="1275"/>
        <w:gridCol w:w="3261"/>
      </w:tblGrid>
      <w:tr w14:paraId="6FDA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89" w:type="dxa"/>
            <w:vAlign w:val="center"/>
          </w:tcPr>
          <w:p w14:paraId="78B1AF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090" w:type="dxa"/>
            <w:vAlign w:val="center"/>
          </w:tcPr>
          <w:p w14:paraId="3EAAF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用工政策研究室经理</w:t>
            </w:r>
          </w:p>
        </w:tc>
        <w:tc>
          <w:tcPr>
            <w:tcW w:w="1275" w:type="dxa"/>
            <w:vAlign w:val="center"/>
          </w:tcPr>
          <w:p w14:paraId="2D54B55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261" w:type="dxa"/>
            <w:vAlign w:val="center"/>
          </w:tcPr>
          <w:p w14:paraId="6EC40F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616D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44EACCB5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090" w:type="dxa"/>
            <w:vAlign w:val="center"/>
          </w:tcPr>
          <w:p w14:paraId="287629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275" w:type="dxa"/>
            <w:vAlign w:val="center"/>
          </w:tcPr>
          <w:p w14:paraId="4CBDF7F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261" w:type="dxa"/>
            <w:vAlign w:val="center"/>
          </w:tcPr>
          <w:p w14:paraId="23963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08AF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4D2E6C5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090" w:type="dxa"/>
            <w:vAlign w:val="center"/>
          </w:tcPr>
          <w:p w14:paraId="0036DE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83D8A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3DA04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</w:tc>
        <w:tc>
          <w:tcPr>
            <w:tcW w:w="1275" w:type="dxa"/>
            <w:vAlign w:val="center"/>
          </w:tcPr>
          <w:p w14:paraId="2295B80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261" w:type="dxa"/>
            <w:vAlign w:val="center"/>
          </w:tcPr>
          <w:p w14:paraId="428994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612E7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23AC21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/老干部服务中心主任</w:t>
            </w:r>
          </w:p>
        </w:tc>
      </w:tr>
      <w:tr w14:paraId="245F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9" w:type="dxa"/>
            <w:vAlign w:val="center"/>
          </w:tcPr>
          <w:p w14:paraId="086462F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2DA8A4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3A3F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69FCFE1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085A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9215" w:type="dxa"/>
            <w:gridSpan w:val="4"/>
          </w:tcPr>
          <w:p w14:paraId="3FD816A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0CD0CB8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负责组织</w:t>
            </w:r>
            <w:r>
              <w:rPr>
                <w:rFonts w:ascii="仿宋" w:hAnsi="仿宋" w:eastAsia="仿宋"/>
                <w:sz w:val="24"/>
              </w:rPr>
              <w:t>开展劳动用工政策和用工领域前瞻性研究，为</w:t>
            </w:r>
            <w:r>
              <w:rPr>
                <w:rFonts w:hint="eastAsia" w:ascii="仿宋" w:hAnsi="仿宋" w:eastAsia="仿宋"/>
                <w:sz w:val="24"/>
              </w:rPr>
              <w:t>集团</w:t>
            </w:r>
            <w:r>
              <w:rPr>
                <w:rFonts w:ascii="仿宋" w:hAnsi="仿宋" w:eastAsia="仿宋"/>
                <w:sz w:val="24"/>
              </w:rPr>
              <w:t>各单位提供劳动用工政策咨询服务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01AE1B9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负责参与</w:t>
            </w:r>
            <w:r>
              <w:rPr>
                <w:rFonts w:ascii="仿宋" w:hAnsi="仿宋" w:eastAsia="仿宋"/>
                <w:sz w:val="24"/>
              </w:rPr>
              <w:t>维护政企合作关系，协调处理劳动监察、仲裁、信访案件及用工历史遗留问题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5E4649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负责组织开展</w:t>
            </w:r>
            <w:r>
              <w:rPr>
                <w:rFonts w:ascii="仿宋" w:hAnsi="仿宋" w:eastAsia="仿宋"/>
                <w:sz w:val="24"/>
              </w:rPr>
              <w:t>集团劳动用工管理评价和劳务派遣企业准入评价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79FF590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</w:t>
            </w:r>
            <w:r>
              <w:rPr>
                <w:rFonts w:ascii="仿宋" w:hAnsi="仿宋" w:eastAsia="仿宋"/>
                <w:sz w:val="24"/>
              </w:rPr>
              <w:t>推进</w:t>
            </w:r>
            <w:r>
              <w:rPr>
                <w:rFonts w:hint="eastAsia" w:ascii="仿宋" w:hAnsi="仿宋" w:eastAsia="仿宋"/>
                <w:sz w:val="24"/>
              </w:rPr>
              <w:t>集团</w:t>
            </w:r>
            <w:r>
              <w:rPr>
                <w:rFonts w:ascii="仿宋" w:hAnsi="仿宋" w:eastAsia="仿宋"/>
                <w:sz w:val="24"/>
              </w:rPr>
              <w:t>人力资源领域数据治理、统计分析及统计报表工作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14AF551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</w:t>
            </w:r>
            <w:r>
              <w:rPr>
                <w:rFonts w:ascii="仿宋" w:hAnsi="仿宋" w:eastAsia="仿宋"/>
                <w:sz w:val="24"/>
              </w:rPr>
              <w:t>组织推进</w:t>
            </w:r>
            <w:r>
              <w:rPr>
                <w:rFonts w:hint="eastAsia" w:ascii="仿宋" w:hAnsi="仿宋" w:eastAsia="仿宋"/>
                <w:sz w:val="24"/>
              </w:rPr>
              <w:t>劳动</w:t>
            </w:r>
            <w:r>
              <w:rPr>
                <w:rFonts w:ascii="仿宋" w:hAnsi="仿宋" w:eastAsia="仿宋"/>
                <w:sz w:val="24"/>
              </w:rPr>
              <w:t>用工政策研究</w:t>
            </w:r>
            <w:r>
              <w:rPr>
                <w:rFonts w:hint="eastAsia" w:ascii="仿宋" w:hAnsi="仿宋" w:eastAsia="仿宋"/>
                <w:sz w:val="24"/>
              </w:rPr>
              <w:t>业务能力建设。</w:t>
            </w:r>
          </w:p>
          <w:p w14:paraId="5E641D7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DE5227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75776D0F">
            <w:pPr>
              <w:spacing w:line="360" w:lineRule="auto"/>
              <w:rPr>
                <w:rFonts w:ascii="仿宋" w:hAnsi="仿宋" w:eastAsia="仿宋" w:cs="Segoe UI"/>
                <w:bCs/>
                <w:color w:val="06071F"/>
                <w:shd w:val="clear" w:color="auto" w:fill="FDFDFE"/>
              </w:rPr>
            </w:pPr>
          </w:p>
        </w:tc>
      </w:tr>
    </w:tbl>
    <w:p w14:paraId="1E5ECC9A">
      <w:pPr>
        <w:rPr>
          <w:rFonts w:ascii="仿宋" w:hAnsi="仿宋" w:eastAsia="仿宋"/>
          <w:sz w:val="24"/>
        </w:rPr>
      </w:pPr>
    </w:p>
    <w:p w14:paraId="6898763D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6D45CAED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10A39215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4B03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543E13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587AEC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</w:t>
            </w:r>
            <w:r>
              <w:rPr>
                <w:rFonts w:ascii="仿宋" w:hAnsi="仿宋" w:eastAsia="仿宋"/>
                <w:sz w:val="24"/>
              </w:rPr>
              <w:t>RBP</w:t>
            </w:r>
            <w:r>
              <w:rPr>
                <w:rFonts w:hint="eastAsia" w:ascii="仿宋" w:hAnsi="仿宋" w:eastAsia="仿宋"/>
                <w:sz w:val="24"/>
              </w:rPr>
              <w:t>团队负责人</w:t>
            </w:r>
          </w:p>
        </w:tc>
        <w:tc>
          <w:tcPr>
            <w:tcW w:w="1304" w:type="dxa"/>
            <w:vAlign w:val="center"/>
          </w:tcPr>
          <w:p w14:paraId="196D5B5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5BAF42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2ECC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A46BB9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6FC8BDF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0B950BB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4DB883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51B9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B71A0B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09CBFF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54EAFD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/老干部服务中心</w:t>
            </w:r>
          </w:p>
        </w:tc>
        <w:tc>
          <w:tcPr>
            <w:tcW w:w="1304" w:type="dxa"/>
            <w:vAlign w:val="center"/>
          </w:tcPr>
          <w:p w14:paraId="4B7D1C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004144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1A9E34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/老干部服务中心</w:t>
            </w:r>
            <w:r>
              <w:rPr>
                <w:rFonts w:hint="eastAsia" w:ascii="仿宋" w:hAnsi="仿宋" w:eastAsia="仿宋"/>
                <w:sz w:val="24"/>
              </w:rPr>
              <w:t>主任</w:t>
            </w:r>
          </w:p>
        </w:tc>
      </w:tr>
      <w:tr w14:paraId="5B3C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F4729E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73A74C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7D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060AE32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301B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3" w:hRule="atLeast"/>
        </w:trPr>
        <w:tc>
          <w:tcPr>
            <w:tcW w:w="9215" w:type="dxa"/>
            <w:gridSpan w:val="4"/>
          </w:tcPr>
          <w:p w14:paraId="5F68633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39C27D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负责组织H</w:t>
            </w:r>
            <w:r>
              <w:rPr>
                <w:rFonts w:ascii="仿宋" w:hAnsi="仿宋" w:eastAsia="仿宋"/>
                <w:sz w:val="24"/>
              </w:rPr>
              <w:t>RBP</w:t>
            </w:r>
            <w:r>
              <w:rPr>
                <w:rFonts w:hint="eastAsia" w:ascii="仿宋" w:hAnsi="仿宋" w:eastAsia="仿宋"/>
                <w:sz w:val="24"/>
              </w:rPr>
              <w:t>团队根据业务</w:t>
            </w:r>
            <w:r>
              <w:rPr>
                <w:rFonts w:ascii="仿宋" w:hAnsi="仿宋" w:eastAsia="仿宋"/>
                <w:sz w:val="24"/>
              </w:rPr>
              <w:t>需求</w:t>
            </w:r>
            <w:r>
              <w:rPr>
                <w:rFonts w:hint="eastAsia" w:ascii="仿宋" w:hAnsi="仿宋" w:eastAsia="仿宋"/>
                <w:sz w:val="24"/>
              </w:rPr>
              <w:t>，协同</w:t>
            </w:r>
            <w:r>
              <w:rPr>
                <w:rFonts w:ascii="仿宋" w:hAnsi="仿宋" w:eastAsia="仿宋"/>
                <w:sz w:val="24"/>
              </w:rPr>
              <w:t>COE和HRSSC</w:t>
            </w:r>
            <w:r>
              <w:rPr>
                <w:rFonts w:hint="eastAsia" w:ascii="仿宋" w:hAnsi="仿宋" w:eastAsia="仿宋"/>
                <w:sz w:val="24"/>
              </w:rPr>
              <w:t>制定</w:t>
            </w:r>
            <w:r>
              <w:rPr>
                <w:rFonts w:ascii="仿宋" w:hAnsi="仿宋" w:eastAsia="仿宋"/>
                <w:sz w:val="24"/>
              </w:rPr>
              <w:t>人力资源领域的解决方案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5C9C0AA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负责制定</w:t>
            </w:r>
            <w:r>
              <w:rPr>
                <w:rFonts w:ascii="仿宋" w:hAnsi="仿宋" w:eastAsia="仿宋"/>
                <w:sz w:val="24"/>
              </w:rPr>
              <w:t>HRBP团队的工作计划、目标及实施路径，</w:t>
            </w:r>
            <w:r>
              <w:rPr>
                <w:rFonts w:hint="eastAsia" w:ascii="仿宋" w:hAnsi="仿宋" w:eastAsia="仿宋"/>
                <w:sz w:val="24"/>
              </w:rPr>
              <w:t>围绕</w:t>
            </w:r>
            <w:r>
              <w:rPr>
                <w:rFonts w:ascii="仿宋" w:hAnsi="仿宋" w:eastAsia="仿宋"/>
                <w:sz w:val="24"/>
              </w:rPr>
              <w:t>业务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>的</w:t>
            </w:r>
            <w:r>
              <w:rPr>
                <w:rFonts w:hint="eastAsia" w:ascii="仿宋" w:hAnsi="仿宋" w:eastAsia="仿宋"/>
                <w:sz w:val="24"/>
              </w:rPr>
              <w:t>人力资源管理需求和业务系统人才管理要求，推动</w:t>
            </w:r>
            <w:r>
              <w:rPr>
                <w:rFonts w:ascii="仿宋" w:hAnsi="仿宋" w:eastAsia="仿宋"/>
                <w:sz w:val="24"/>
              </w:rPr>
              <w:t>人力资源政策在业务</w:t>
            </w:r>
            <w:r>
              <w:rPr>
                <w:rFonts w:hint="eastAsia" w:ascii="仿宋" w:hAnsi="仿宋" w:eastAsia="仿宋"/>
                <w:sz w:val="24"/>
              </w:rPr>
              <w:t>部门</w:t>
            </w:r>
            <w:r>
              <w:rPr>
                <w:rFonts w:ascii="仿宋" w:hAnsi="仿宋" w:eastAsia="仿宋"/>
                <w:sz w:val="24"/>
              </w:rPr>
              <w:t>有效落地。</w:t>
            </w:r>
          </w:p>
          <w:p w14:paraId="560259A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负责带领</w:t>
            </w:r>
            <w:r>
              <w:rPr>
                <w:rFonts w:ascii="仿宋" w:hAnsi="仿宋" w:eastAsia="仿宋"/>
                <w:sz w:val="24"/>
              </w:rPr>
              <w:t>HRBP团队参与</w:t>
            </w:r>
            <w:r>
              <w:rPr>
                <w:rFonts w:hint="eastAsia" w:ascii="仿宋" w:hAnsi="仿宋" w:eastAsia="仿宋"/>
                <w:sz w:val="24"/>
              </w:rPr>
              <w:t>业务</w:t>
            </w:r>
            <w:r>
              <w:rPr>
                <w:rFonts w:ascii="仿宋" w:hAnsi="仿宋" w:eastAsia="仿宋"/>
                <w:sz w:val="24"/>
              </w:rPr>
              <w:t>变革方案设计，协助业务部门做好人员盘点、岗位调整、沟通宣导等工作。</w:t>
            </w:r>
          </w:p>
          <w:p w14:paraId="0BF5097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</w:t>
            </w:r>
            <w:r>
              <w:rPr>
                <w:rFonts w:ascii="仿宋" w:hAnsi="仿宋" w:eastAsia="仿宋"/>
                <w:sz w:val="24"/>
              </w:rPr>
              <w:t>向COE、HRSSC反馈人力资源政策、流程等实施有效性，并根据业务需要提出优化建议。</w:t>
            </w:r>
          </w:p>
          <w:p w14:paraId="7E5D007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5.负责组织人事系统HR三支柱转型工作，</w:t>
            </w:r>
            <w:r>
              <w:rPr>
                <w:rFonts w:hint="eastAsia" w:ascii="仿宋" w:hAnsi="仿宋" w:eastAsia="仿宋"/>
                <w:sz w:val="24"/>
              </w:rPr>
              <w:t>支持</w:t>
            </w:r>
            <w:r>
              <w:rPr>
                <w:rFonts w:ascii="仿宋" w:hAnsi="仿宋" w:eastAsia="仿宋"/>
                <w:sz w:val="24"/>
              </w:rPr>
              <w:t>业务单元各级管理人员的人力资源管理能力</w:t>
            </w:r>
            <w:r>
              <w:rPr>
                <w:rFonts w:hint="eastAsia" w:ascii="仿宋" w:hAnsi="仿宋" w:eastAsia="仿宋"/>
                <w:sz w:val="24"/>
              </w:rPr>
              <w:t>提升</w:t>
            </w:r>
            <w:r>
              <w:rPr>
                <w:rFonts w:ascii="仿宋" w:hAnsi="仿宋" w:eastAsia="仿宋"/>
                <w:sz w:val="24"/>
              </w:rPr>
              <w:t>，重点推动集团各单位HRBP</w:t>
            </w:r>
            <w:r>
              <w:rPr>
                <w:rFonts w:hint="eastAsia" w:ascii="仿宋" w:hAnsi="仿宋" w:eastAsia="仿宋"/>
                <w:sz w:val="24"/>
              </w:rPr>
              <w:t>能力建设工作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A94B3D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</w:tbl>
    <w:p w14:paraId="58FE568A">
      <w:pPr>
        <w:rPr>
          <w:rFonts w:ascii="仿宋" w:hAnsi="仿宋" w:eastAsia="仿宋"/>
          <w:sz w:val="24"/>
        </w:rPr>
      </w:pPr>
    </w:p>
    <w:p w14:paraId="1E2B13F9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1B9C8F6D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2B425E33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27"/>
        <w:gridCol w:w="1304"/>
        <w:gridCol w:w="3566"/>
      </w:tblGrid>
      <w:tr w14:paraId="7262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75F0D07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27" w:type="dxa"/>
            <w:vAlign w:val="center"/>
          </w:tcPr>
          <w:p w14:paraId="074ED7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基础人事服务中心副主任</w:t>
            </w:r>
          </w:p>
          <w:p w14:paraId="34388E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（分管基础业务）</w:t>
            </w:r>
          </w:p>
        </w:tc>
        <w:tc>
          <w:tcPr>
            <w:tcW w:w="1304" w:type="dxa"/>
            <w:vAlign w:val="center"/>
          </w:tcPr>
          <w:p w14:paraId="783464E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6E5828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142C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0EF698D5">
            <w:pPr>
              <w:tabs>
                <w:tab w:val="left" w:pos="315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27" w:type="dxa"/>
            <w:vAlign w:val="center"/>
          </w:tcPr>
          <w:p w14:paraId="5D00B0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6EDF45C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5D96B2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集团内公开竞聘</w:t>
            </w:r>
          </w:p>
        </w:tc>
      </w:tr>
      <w:tr w14:paraId="227F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241A2DA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27" w:type="dxa"/>
            <w:vAlign w:val="center"/>
          </w:tcPr>
          <w:p w14:paraId="3FC234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401E8D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</w:t>
            </w:r>
          </w:p>
        </w:tc>
        <w:tc>
          <w:tcPr>
            <w:tcW w:w="1304" w:type="dxa"/>
            <w:vAlign w:val="center"/>
          </w:tcPr>
          <w:p w14:paraId="66F245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42CB4F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D7B4D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基础人事服务中心主任</w:t>
            </w:r>
          </w:p>
        </w:tc>
      </w:tr>
      <w:tr w14:paraId="7EE6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60" w:type="dxa"/>
            <w:vAlign w:val="center"/>
          </w:tcPr>
          <w:p w14:paraId="5328421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797" w:type="dxa"/>
            <w:gridSpan w:val="3"/>
            <w:vAlign w:val="center"/>
          </w:tcPr>
          <w:p w14:paraId="5D7AA6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51A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57" w:type="dxa"/>
            <w:gridSpan w:val="4"/>
            <w:vAlign w:val="center"/>
          </w:tcPr>
          <w:p w14:paraId="2D1BE8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47FB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6" w:hRule="atLeast"/>
        </w:trPr>
        <w:tc>
          <w:tcPr>
            <w:tcW w:w="9357" w:type="dxa"/>
            <w:gridSpan w:val="4"/>
          </w:tcPr>
          <w:p w14:paraId="7CE7639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3E41C01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负责</w:t>
            </w:r>
            <w:r>
              <w:rPr>
                <w:rFonts w:ascii="仿宋" w:hAnsi="仿宋" w:eastAsia="仿宋"/>
                <w:sz w:val="24"/>
              </w:rPr>
              <w:t>组织</w:t>
            </w:r>
            <w:r>
              <w:rPr>
                <w:rFonts w:hint="eastAsia" w:ascii="仿宋" w:hAnsi="仿宋" w:eastAsia="仿宋"/>
                <w:sz w:val="24"/>
              </w:rPr>
              <w:t>开发人员入转离、人事档案等基础业务的规划和运行体系构建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55980EE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2.负责指导</w:t>
            </w:r>
            <w:r>
              <w:rPr>
                <w:rFonts w:hint="eastAsia" w:ascii="仿宋" w:hAnsi="仿宋" w:eastAsia="仿宋"/>
                <w:sz w:val="24"/>
              </w:rPr>
              <w:t>基础业务产品</w:t>
            </w:r>
            <w:r>
              <w:rPr>
                <w:rFonts w:ascii="仿宋" w:hAnsi="仿宋" w:eastAsia="仿宋"/>
                <w:sz w:val="24"/>
              </w:rPr>
              <w:t>体系建设和优化工作，满足客户差异化需求。</w:t>
            </w:r>
          </w:p>
          <w:p w14:paraId="5DA1DD1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</w:t>
            </w:r>
            <w:r>
              <w:rPr>
                <w:rFonts w:ascii="仿宋" w:hAnsi="仿宋" w:eastAsia="仿宋"/>
                <w:sz w:val="24"/>
              </w:rPr>
              <w:t>指导</w:t>
            </w:r>
            <w:r>
              <w:rPr>
                <w:rFonts w:hint="eastAsia" w:ascii="仿宋" w:hAnsi="仿宋" w:eastAsia="仿宋"/>
                <w:sz w:val="24"/>
              </w:rPr>
              <w:t>基础业务的经营发展，包括业务市场开拓、潜在客户挖掘、合作渠道开发，以及客户关系维护。</w:t>
            </w:r>
          </w:p>
          <w:p w14:paraId="5EE18A7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负责基础业务领域的产品质量提升、产品收益改善和服务运行优化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6F328A2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负责指导基础业务领域的资源开发和能力建设。</w:t>
            </w:r>
          </w:p>
          <w:p w14:paraId="20E72B5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08C632D9">
            <w:pPr>
              <w:pStyle w:val="9"/>
              <w:ind w:left="747" w:firstLine="0" w:firstLineChars="0"/>
              <w:rPr>
                <w:rFonts w:ascii="仿宋" w:hAnsi="仿宋" w:eastAsia="仿宋"/>
                <w:sz w:val="24"/>
              </w:rPr>
            </w:pPr>
          </w:p>
          <w:p w14:paraId="5F6B04A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326CCB5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1A665FB6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333C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594B850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0A0E2F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人才服务中心副主任</w:t>
            </w:r>
          </w:p>
          <w:p w14:paraId="4ACEF1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分管</w:t>
            </w:r>
            <w:r>
              <w:rPr>
                <w:rFonts w:hint="eastAsia" w:ascii="仿宋" w:hAnsi="仿宋" w:eastAsia="仿宋"/>
                <w:sz w:val="24"/>
              </w:rPr>
              <w:t>人才引进与咨询）</w:t>
            </w:r>
          </w:p>
        </w:tc>
        <w:tc>
          <w:tcPr>
            <w:tcW w:w="1304" w:type="dxa"/>
            <w:vAlign w:val="center"/>
          </w:tcPr>
          <w:p w14:paraId="772D09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4BFE5A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5E32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7851BCD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518BE6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79907BC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629ECD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6704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1416C4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11F553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7919D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304" w:type="dxa"/>
            <w:vAlign w:val="center"/>
          </w:tcPr>
          <w:p w14:paraId="71DA79F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4E55AC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1E305D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0FCB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5D520EF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61E28E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06E9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750C24B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4BAD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</w:trPr>
        <w:tc>
          <w:tcPr>
            <w:tcW w:w="9215" w:type="dxa"/>
            <w:gridSpan w:val="4"/>
          </w:tcPr>
          <w:p w14:paraId="7185C9D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31B1561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负责组织开展人员招聘、人才评鉴、管理咨询等人才引进与咨询业务的规划和运行体系构建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0B139C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负责指导人才引进与咨询业务服务产品的运行实施，满足客户差异化需求。</w:t>
            </w:r>
          </w:p>
          <w:p w14:paraId="05E40A1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负责指导人才引进与咨询业务的经营发展，包括业务市场开拓、潜在客户挖掘、合作渠道开发，以及客户关系维护。</w:t>
            </w:r>
          </w:p>
          <w:p w14:paraId="49F486F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负责人才引进与咨询业务产品质量提升、产品收益改善和服务运行优化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3BBC412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负责指导人才引进与咨询业务的资源开发和能力建设。</w:t>
            </w:r>
          </w:p>
          <w:p w14:paraId="4710467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6E36DC46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  <w:highlight w:val="lightGray"/>
              </w:rPr>
            </w:pPr>
          </w:p>
          <w:p w14:paraId="447CF4A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2F8332DE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42B1E9A4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6C8C3FEA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177DB151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2F45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404C623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0F3430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</w:t>
            </w:r>
            <w:bookmarkStart w:id="2" w:name="_GoBack"/>
            <w:r>
              <w:rPr>
                <w:rFonts w:hint="eastAsia" w:ascii="仿宋" w:hAnsi="仿宋" w:eastAsia="仿宋"/>
                <w:sz w:val="24"/>
              </w:rPr>
              <w:t>中心副主任</w:t>
            </w:r>
            <w:bookmarkEnd w:id="2"/>
          </w:p>
          <w:p w14:paraId="63D314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分管</w:t>
            </w:r>
            <w:r>
              <w:rPr>
                <w:rFonts w:hint="eastAsia" w:ascii="仿宋" w:hAnsi="仿宋" w:eastAsia="仿宋"/>
                <w:sz w:val="24"/>
              </w:rPr>
              <w:t>人才服务）</w:t>
            </w:r>
          </w:p>
        </w:tc>
        <w:tc>
          <w:tcPr>
            <w:tcW w:w="1304" w:type="dxa"/>
            <w:vAlign w:val="center"/>
          </w:tcPr>
          <w:p w14:paraId="792CA47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13316D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5519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19328E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06058C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7269097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73E235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1F87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2C1CBF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0124D8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3831AC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304" w:type="dxa"/>
            <w:vAlign w:val="center"/>
          </w:tcPr>
          <w:p w14:paraId="3272405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6F5638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60986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0B7F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09235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0BEDA0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531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38E0D03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3EC5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54F959A9">
            <w:pPr>
              <w:rPr>
                <w:rFonts w:ascii="仿宋" w:hAnsi="仿宋" w:eastAsia="仿宋"/>
                <w:sz w:val="24"/>
                <w:highlight w:val="lightGray"/>
              </w:rPr>
            </w:pPr>
          </w:p>
          <w:p w14:paraId="76513E6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1AB716B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负责组织开展国际化服务、总务服务、福利业务等人才服务业务的规划和运行体系构建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12E5953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负责指导人才服务业务产品的运行实施，满足客户差异化需求。</w:t>
            </w:r>
          </w:p>
          <w:p w14:paraId="2C2C51A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负责指导人才服务业务的经营发展，包括业务市场开拓、潜在客户挖掘、合作渠道开发，以及客户关系维护。</w:t>
            </w:r>
          </w:p>
          <w:p w14:paraId="14B0881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负责人才服务业务产品质量提升、产品收益改善和服务运行优化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40C33A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负责指导人才服务业务的资源开发和能力建设。</w:t>
            </w:r>
          </w:p>
          <w:p w14:paraId="729A0F1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166CD423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A23AE7E">
      <w:pPr>
        <w:rPr>
          <w:rFonts w:ascii="仿宋" w:hAnsi="仿宋" w:eastAsia="仿宋"/>
          <w:sz w:val="24"/>
        </w:rPr>
      </w:pPr>
    </w:p>
    <w:p w14:paraId="5973995F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66093301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0760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C304C9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330553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培训中心副主任</w:t>
            </w:r>
          </w:p>
          <w:p w14:paraId="734965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（分管专业培训）</w:t>
            </w:r>
          </w:p>
        </w:tc>
        <w:tc>
          <w:tcPr>
            <w:tcW w:w="1304" w:type="dxa"/>
            <w:vAlign w:val="center"/>
          </w:tcPr>
          <w:p w14:paraId="58CF776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1DF17F5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1938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3C56E9C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189B5F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34EE2A0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5E4266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4F79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76FE4EE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36AE37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1AE0D0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</w:t>
            </w:r>
          </w:p>
        </w:tc>
        <w:tc>
          <w:tcPr>
            <w:tcW w:w="1304" w:type="dxa"/>
            <w:vAlign w:val="center"/>
          </w:tcPr>
          <w:p w14:paraId="38571B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646446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457EBDC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培训中心主任</w:t>
            </w:r>
          </w:p>
        </w:tc>
      </w:tr>
      <w:tr w14:paraId="67DD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318639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03F1DAB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2AD8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4C13EE0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7991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8" w:hRule="atLeast"/>
        </w:trPr>
        <w:tc>
          <w:tcPr>
            <w:tcW w:w="9215" w:type="dxa"/>
            <w:gridSpan w:val="4"/>
          </w:tcPr>
          <w:p w14:paraId="62A92AD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6F1F4E5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负责组织开展经营管理培训、科技培训、技能培训等专业领域培训业务规划和运行体系构建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5DF3994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负责指导各专业领域培训项目的方案开发与制定，满足客户差异化需求。</w:t>
            </w:r>
          </w:p>
          <w:p w14:paraId="5DED238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负责指导各专业领域培训业务的经营发展，包括业务市场开拓、潜在客户挖掘、合作渠道开发，以及客户关系维护。</w:t>
            </w:r>
          </w:p>
          <w:p w14:paraId="4F8D330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负责组织开展各专业领域培训产品质量提升、产品收益改善和服务运行优化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669373B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负责组织开展各专业领域培训资源的建设开发和培训能力建设。</w:t>
            </w:r>
          </w:p>
          <w:p w14:paraId="79D9303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</w:tc>
      </w:tr>
    </w:tbl>
    <w:p w14:paraId="0A5904EB">
      <w:pPr>
        <w:rPr>
          <w:rFonts w:ascii="仿宋" w:hAnsi="仿宋" w:eastAsia="仿宋"/>
          <w:sz w:val="24"/>
        </w:rPr>
      </w:pPr>
    </w:p>
    <w:p w14:paraId="1228E2B0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3CB99AAF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748021FF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756"/>
        <w:gridCol w:w="1304"/>
        <w:gridCol w:w="3566"/>
      </w:tblGrid>
      <w:tr w14:paraId="3432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25D5F9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756" w:type="dxa"/>
            <w:vAlign w:val="center"/>
          </w:tcPr>
          <w:p w14:paraId="5181C7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培训中心副主任</w:t>
            </w:r>
          </w:p>
          <w:p w14:paraId="48FAC5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（分管培训交付）</w:t>
            </w:r>
          </w:p>
        </w:tc>
        <w:tc>
          <w:tcPr>
            <w:tcW w:w="1304" w:type="dxa"/>
            <w:vAlign w:val="center"/>
          </w:tcPr>
          <w:p w14:paraId="598EC6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0F1DE2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武汉/十堰/襄阳</w:t>
            </w:r>
          </w:p>
        </w:tc>
      </w:tr>
      <w:tr w14:paraId="7D8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769C2F6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756" w:type="dxa"/>
            <w:vAlign w:val="center"/>
          </w:tcPr>
          <w:p w14:paraId="6F774A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2253280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1B23EE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42BC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0D4536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756" w:type="dxa"/>
            <w:vAlign w:val="center"/>
          </w:tcPr>
          <w:p w14:paraId="1BC913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7F04A7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</w:t>
            </w:r>
          </w:p>
        </w:tc>
        <w:tc>
          <w:tcPr>
            <w:tcW w:w="1304" w:type="dxa"/>
            <w:vAlign w:val="center"/>
          </w:tcPr>
          <w:p w14:paraId="13AF53E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7ECD4D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2D2172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培训中心主任</w:t>
            </w:r>
          </w:p>
        </w:tc>
      </w:tr>
      <w:tr w14:paraId="133A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608C669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188DB7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128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7A0104F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4D00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4" w:hRule="atLeast"/>
        </w:trPr>
        <w:tc>
          <w:tcPr>
            <w:tcW w:w="9215" w:type="dxa"/>
            <w:gridSpan w:val="4"/>
          </w:tcPr>
          <w:p w14:paraId="56EE663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568FD50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负责组织开展数字化学习、培训交付、会务服务等培训交付业务的规划和运行体系构建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43EFBA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负责指导各类培训项目的标准化交付和服务保障，满足客户差异化需求。</w:t>
            </w:r>
          </w:p>
          <w:p w14:paraId="7827A7A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负责指导培训交付业务的经营发展，包括业务市场开拓、潜在客户挖掘、合作渠道开发，以及客户关系维护。</w:t>
            </w:r>
          </w:p>
          <w:p w14:paraId="73CCABE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负责培训交付业务的产品质量提升、产品收益改善和服务运行优化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7020029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负责指导培训交付业务的资源开发和能力建设。</w:t>
            </w:r>
          </w:p>
          <w:p w14:paraId="1F99A43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分管领域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bookmarkEnd w:id="0"/>
          <w:bookmarkEnd w:id="1"/>
          <w:p w14:paraId="5BF77C10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738AAA82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2BD959C8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57"/>
    <w:rsid w:val="00002DCF"/>
    <w:rsid w:val="00031FC5"/>
    <w:rsid w:val="00036199"/>
    <w:rsid w:val="00061DB7"/>
    <w:rsid w:val="0006561C"/>
    <w:rsid w:val="000A6DBA"/>
    <w:rsid w:val="000C2655"/>
    <w:rsid w:val="000C5B28"/>
    <w:rsid w:val="000D6C9B"/>
    <w:rsid w:val="000F7B75"/>
    <w:rsid w:val="000F7CDC"/>
    <w:rsid w:val="00164C51"/>
    <w:rsid w:val="00165063"/>
    <w:rsid w:val="00176402"/>
    <w:rsid w:val="001A1957"/>
    <w:rsid w:val="001B644A"/>
    <w:rsid w:val="001D7D44"/>
    <w:rsid w:val="002003DC"/>
    <w:rsid w:val="00246A68"/>
    <w:rsid w:val="00265D0E"/>
    <w:rsid w:val="002662F6"/>
    <w:rsid w:val="002747EE"/>
    <w:rsid w:val="00274C0B"/>
    <w:rsid w:val="00277CDB"/>
    <w:rsid w:val="00292609"/>
    <w:rsid w:val="002B3ACB"/>
    <w:rsid w:val="002D2613"/>
    <w:rsid w:val="002D3457"/>
    <w:rsid w:val="002F4D1D"/>
    <w:rsid w:val="0031566A"/>
    <w:rsid w:val="00321521"/>
    <w:rsid w:val="00325475"/>
    <w:rsid w:val="0033301C"/>
    <w:rsid w:val="003D7445"/>
    <w:rsid w:val="004015C2"/>
    <w:rsid w:val="004036FF"/>
    <w:rsid w:val="00440A14"/>
    <w:rsid w:val="004525DB"/>
    <w:rsid w:val="00490C00"/>
    <w:rsid w:val="00495D1A"/>
    <w:rsid w:val="005441ED"/>
    <w:rsid w:val="00572A33"/>
    <w:rsid w:val="00573467"/>
    <w:rsid w:val="005805D0"/>
    <w:rsid w:val="005B21AE"/>
    <w:rsid w:val="005B42E5"/>
    <w:rsid w:val="005C5718"/>
    <w:rsid w:val="005E0F02"/>
    <w:rsid w:val="005F128E"/>
    <w:rsid w:val="005F4E42"/>
    <w:rsid w:val="0061644E"/>
    <w:rsid w:val="00620A1C"/>
    <w:rsid w:val="006806C3"/>
    <w:rsid w:val="0069309F"/>
    <w:rsid w:val="006B0843"/>
    <w:rsid w:val="006D7A1D"/>
    <w:rsid w:val="006E4AA1"/>
    <w:rsid w:val="006F528E"/>
    <w:rsid w:val="00705FFF"/>
    <w:rsid w:val="007142CC"/>
    <w:rsid w:val="00717E42"/>
    <w:rsid w:val="007366AC"/>
    <w:rsid w:val="007542A3"/>
    <w:rsid w:val="007871F1"/>
    <w:rsid w:val="007A09B9"/>
    <w:rsid w:val="007E1DF7"/>
    <w:rsid w:val="007E571F"/>
    <w:rsid w:val="007F33A7"/>
    <w:rsid w:val="007F3E64"/>
    <w:rsid w:val="008007FA"/>
    <w:rsid w:val="008010D6"/>
    <w:rsid w:val="00820B3A"/>
    <w:rsid w:val="00830774"/>
    <w:rsid w:val="00843A01"/>
    <w:rsid w:val="00866F9C"/>
    <w:rsid w:val="0088323B"/>
    <w:rsid w:val="008A3C12"/>
    <w:rsid w:val="008D0A73"/>
    <w:rsid w:val="00932AE8"/>
    <w:rsid w:val="009647E4"/>
    <w:rsid w:val="00980439"/>
    <w:rsid w:val="009872A7"/>
    <w:rsid w:val="009F485B"/>
    <w:rsid w:val="00A04EA1"/>
    <w:rsid w:val="00A23A16"/>
    <w:rsid w:val="00A379E3"/>
    <w:rsid w:val="00A6052D"/>
    <w:rsid w:val="00A67CE4"/>
    <w:rsid w:val="00AB390B"/>
    <w:rsid w:val="00B9716F"/>
    <w:rsid w:val="00BA3F71"/>
    <w:rsid w:val="00BA4852"/>
    <w:rsid w:val="00BD24B4"/>
    <w:rsid w:val="00BE1E8B"/>
    <w:rsid w:val="00C136C8"/>
    <w:rsid w:val="00C41645"/>
    <w:rsid w:val="00C60C36"/>
    <w:rsid w:val="00C616F6"/>
    <w:rsid w:val="00C71676"/>
    <w:rsid w:val="00C866F5"/>
    <w:rsid w:val="00C97838"/>
    <w:rsid w:val="00CC3A1D"/>
    <w:rsid w:val="00CC452A"/>
    <w:rsid w:val="00CE4163"/>
    <w:rsid w:val="00D225B8"/>
    <w:rsid w:val="00D23DAC"/>
    <w:rsid w:val="00D406FD"/>
    <w:rsid w:val="00D4099F"/>
    <w:rsid w:val="00D43F41"/>
    <w:rsid w:val="00D53D64"/>
    <w:rsid w:val="00D60F00"/>
    <w:rsid w:val="00D61B1F"/>
    <w:rsid w:val="00D83F8A"/>
    <w:rsid w:val="00D85C76"/>
    <w:rsid w:val="00DF02C6"/>
    <w:rsid w:val="00DF06AB"/>
    <w:rsid w:val="00DF1410"/>
    <w:rsid w:val="00DF3178"/>
    <w:rsid w:val="00E111B8"/>
    <w:rsid w:val="00E26664"/>
    <w:rsid w:val="00E53064"/>
    <w:rsid w:val="00E719A3"/>
    <w:rsid w:val="00E871D4"/>
    <w:rsid w:val="00EA6D5C"/>
    <w:rsid w:val="00EB0DD0"/>
    <w:rsid w:val="00EB2781"/>
    <w:rsid w:val="00EE114E"/>
    <w:rsid w:val="00F021D8"/>
    <w:rsid w:val="00F02633"/>
    <w:rsid w:val="00F23CCC"/>
    <w:rsid w:val="00F4115F"/>
    <w:rsid w:val="00F45029"/>
    <w:rsid w:val="00F53762"/>
    <w:rsid w:val="00F63C14"/>
    <w:rsid w:val="00FB0C44"/>
    <w:rsid w:val="00FB7406"/>
    <w:rsid w:val="00FD28B8"/>
    <w:rsid w:val="00FD4E92"/>
    <w:rsid w:val="00FE0334"/>
    <w:rsid w:val="00FF1FDC"/>
    <w:rsid w:val="19045C40"/>
    <w:rsid w:val="1B175951"/>
    <w:rsid w:val="7D0377B8"/>
    <w:rsid w:val="7D3768FA"/>
    <w:rsid w:val="7DB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字符"/>
    <w:basedOn w:val="7"/>
    <w:link w:val="2"/>
    <w:semiHidden/>
    <w:qFormat/>
    <w:uiPriority w:val="9"/>
    <w:rPr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D20318-4954-45B6-9E36-27031A6A7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14</Pages>
  <Words>748</Words>
  <Characters>761</Characters>
  <Lines>2</Lines>
  <Paragraphs>1</Paragraphs>
  <TotalTime>2</TotalTime>
  <ScaleCrop>false</ScaleCrop>
  <LinksUpToDate>false</LinksUpToDate>
  <CharactersWithSpaces>762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2023-09-13T01:00:00Z</dcterms:created>
  <dc:creator>丁月鹏(东风汽车集团股份有限公司人事共享服务中心)</dc:creator>
  <cp:lastModifiedBy>老五</cp:lastModifiedBy>
  <dcterms:modified xsi:type="dcterms:W3CDTF">2025-06-06T13:58:54Z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8B9D143A140A4FF0815F664EF9D876B4_13</vt:lpwstr>
  </property>
  <property fmtid="{D5CDD505-2E9C-101B-9397-08002B2CF9AE}" pid="4" name="KSOTemplateDocerSaveRecord">
    <vt:lpwstr>eyJoZGlkIjoiYTcwMGVhNDIyOGJiNmYyMTU4ZmVkNDhjMjllMjRhMzQiLCJ1c2VySWQiOiIyMDk5MTkzMTcifQ==</vt:lpwstr>
  </property>
</Properties>
</file>