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0F3C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14:paraId="0008A0AB">
      <w:pPr>
        <w:jc w:val="center"/>
        <w:rPr>
          <w:rFonts w:hint="eastAsia"/>
          <w:b/>
          <w:sz w:val="44"/>
          <w:szCs w:val="44"/>
        </w:rPr>
      </w:pPr>
      <w:r>
        <w:rPr>
          <w:rFonts w:hint="eastAsia"/>
          <w:b/>
          <w:sz w:val="44"/>
          <w:szCs w:val="44"/>
          <w:lang w:val="en-US" w:eastAsia="zh-CN"/>
        </w:rPr>
        <w:t>国家电投集团黑龙江公司</w:t>
      </w:r>
      <w:r>
        <w:rPr>
          <w:rFonts w:hint="eastAsia"/>
          <w:b/>
          <w:sz w:val="44"/>
          <w:szCs w:val="44"/>
          <w:lang w:eastAsia="zh-CN"/>
        </w:rPr>
        <w:t>招聘</w:t>
      </w:r>
      <w:r>
        <w:rPr>
          <w:rFonts w:hint="eastAsia"/>
          <w:b/>
          <w:sz w:val="44"/>
          <w:szCs w:val="44"/>
        </w:rPr>
        <w:t>岗位职责及任职条件</w:t>
      </w:r>
    </w:p>
    <w:p w14:paraId="29628282">
      <w:pPr>
        <w:keepNext w:val="0"/>
        <w:keepLines w:val="0"/>
        <w:pageBreakBefore w:val="0"/>
        <w:widowControl w:val="0"/>
        <w:kinsoku/>
        <w:overflowPunct/>
        <w:topLinePunct w:val="0"/>
        <w:autoSpaceDE/>
        <w:autoSpaceDN/>
        <w:bidi w:val="0"/>
        <w:adjustRightInd/>
        <w:snapToGrid/>
        <w:spacing w:line="600" w:lineRule="exact"/>
        <w:jc w:val="left"/>
        <w:rPr>
          <w:rFonts w:hint="eastAsia" w:ascii="宋体" w:hAnsi="宋体" w:eastAsia="宋体" w:cs="宋体"/>
          <w:kern w:val="0"/>
          <w:sz w:val="21"/>
          <w:szCs w:val="21"/>
          <w:lang w:val="en-US" w:eastAsia="zh-CN" w:bidi="ar-SA"/>
        </w:rPr>
      </w:pPr>
    </w:p>
    <w:tbl>
      <w:tblPr>
        <w:tblStyle w:val="11"/>
        <w:tblW w:w="160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1280"/>
        <w:gridCol w:w="1415"/>
        <w:gridCol w:w="1560"/>
        <w:gridCol w:w="636"/>
        <w:gridCol w:w="4305"/>
        <w:gridCol w:w="5028"/>
        <w:gridCol w:w="1008"/>
      </w:tblGrid>
      <w:tr w14:paraId="3B50A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4E62">
            <w:pPr>
              <w:keepNext w:val="0"/>
              <w:keepLines w:val="0"/>
              <w:widowControl/>
              <w:suppressLineNumbers w:val="0"/>
              <w:jc w:val="center"/>
              <w:textAlignment w:val="center"/>
              <w:rPr>
                <w:rFonts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序号</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DA0A">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用人单位</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79B7">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部门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19AA">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岗位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CF4E">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人数</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3B7B">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主要工作内容</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2668">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任职要求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0F99">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工作地点</w:t>
            </w:r>
          </w:p>
        </w:tc>
      </w:tr>
      <w:tr w14:paraId="2DF5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2"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5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0" w:type="dxa"/>
            <w:vMerge w:val="restart"/>
            <w:tcBorders>
              <w:top w:val="single" w:color="000000" w:sz="4" w:space="0"/>
              <w:left w:val="single" w:color="000000" w:sz="4" w:space="0"/>
              <w:right w:val="single" w:color="000000" w:sz="4" w:space="0"/>
            </w:tcBorders>
            <w:shd w:val="clear" w:color="auto" w:fill="auto"/>
            <w:vAlign w:val="center"/>
          </w:tcPr>
          <w:p w14:paraId="3FBB80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黑龙江公司本部</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F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财务资本部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F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预算管理(高级主管/主管)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C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0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在公司财务资本部主任领导下具体负责公司预算管理，组织年度综合计划、预算方案编制及执行分析等工作。</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0CB8">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专业及学历要求：全日制大学本科及以上，财务、金融等相关专业毕业；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经验要求：高级主管具有8年以上财务工作经验（主管级6年以上），具有电力行业财务管理工作经历者优先；具有会计师等中级职称、CPA、ACCA、CFA资格者优先；竞聘高级主管应为现岗位正科级，竞聘主管岗位应为副科级或具有专责管理工作经验1年及以上。</w:t>
            </w:r>
          </w:p>
          <w:p w14:paraId="5B7D572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3.能力要求：敬业爱岗，具备一定的专业素养和良好的职业道德，具有良好的综合协调能力和文字组织能力，对工作充满热情，责任意识强，谨慎细致，诚信可靠，具备独立工作和处理突发事件的应变能力；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4.年龄要求：集团系统外员工不超过35周岁；集团系统内员工不超过50周岁。</w:t>
            </w:r>
          </w:p>
        </w:tc>
        <w:tc>
          <w:tcPr>
            <w:tcW w:w="1008" w:type="dxa"/>
            <w:vMerge w:val="restart"/>
            <w:tcBorders>
              <w:top w:val="single" w:color="000000" w:sz="4" w:space="0"/>
              <w:left w:val="single" w:color="000000" w:sz="4" w:space="0"/>
              <w:right w:val="single" w:color="000000" w:sz="4" w:space="0"/>
            </w:tcBorders>
            <w:shd w:val="clear" w:color="auto" w:fill="auto"/>
            <w:vAlign w:val="center"/>
          </w:tcPr>
          <w:p w14:paraId="3A9FC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w:t>
            </w:r>
          </w:p>
        </w:tc>
      </w:tr>
      <w:tr w14:paraId="6DDC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9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80" w:type="dxa"/>
            <w:vMerge w:val="continue"/>
            <w:tcBorders>
              <w:left w:val="single" w:color="000000" w:sz="4" w:space="0"/>
              <w:right w:val="single" w:color="000000" w:sz="4" w:space="0"/>
            </w:tcBorders>
            <w:shd w:val="clear" w:color="auto" w:fill="auto"/>
            <w:vAlign w:val="center"/>
          </w:tcPr>
          <w:p w14:paraId="72BF0A19">
            <w:pPr>
              <w:jc w:val="center"/>
              <w:rPr>
                <w:rFonts w:hint="eastAsia" w:ascii="宋体" w:hAnsi="宋体" w:eastAsia="宋体" w:cs="宋体"/>
                <w:b/>
                <w:bCs/>
                <w:i w:val="0"/>
                <w:iCs w:val="0"/>
                <w:color w:val="000000"/>
                <w:sz w:val="22"/>
                <w:szCs w:val="22"/>
                <w:u w:val="none"/>
              </w:rPr>
            </w:pP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A7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生产建设部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（创新与数智化部）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3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副主任（副处级）</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8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7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1.协助主任开展工程建设项目的安全、质量、进度、造价全过程管理工作；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2.负责工程管理体系建设，制定相关规章制度；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3.负责工程项目的组织协调管理工作，对工程项目进行监督、检查、考核；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4.负责工程项目设计（含变更）管理，履行设计管理程序，协调指导新技术、新材料、新工艺推广应用；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5.负责审核工程项目开工条件，履行开工决策程序，监督指导落实里程碑节点要求；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6.负责协调指导工程项目主设备监造、催交管理工作；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7.负责组织工程项目的启动验收、达标投产和竣工验收工作，指导工程建设项目开展竣工结算；8.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8.完成领导交办的其它工作任务。</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A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1.专业及学历要求:电力或工程相关专业，大学本科及以上学历、具有中级及以上专业技术任职资格。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2.工作经历要求:具有10年及以上电力工程建设管理工作经验；现为副处级或科级满5年（正科级不低于1年；有二级单位本部电力管理相关工作经历者优先）。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力要求:敬业爱岗，具备较高的专业素养和良好的职业道德，风电、光伏等电力工程建设管理经验丰富，熟悉电力工程建设管理流程，具有较强的沟通协调、组织、文字能力，对工作充满热情，责任意识强，谨慎细致，诚信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4.年龄要求:集团系统外员工不超过40周岁；集团系统内员工不超过50周岁。</w:t>
            </w:r>
          </w:p>
        </w:tc>
        <w:tc>
          <w:tcPr>
            <w:tcW w:w="1008" w:type="dxa"/>
            <w:vMerge w:val="continue"/>
            <w:tcBorders>
              <w:left w:val="single" w:color="000000" w:sz="4" w:space="0"/>
              <w:right w:val="single" w:color="000000" w:sz="4" w:space="0"/>
            </w:tcBorders>
            <w:shd w:val="clear" w:color="auto" w:fill="auto"/>
            <w:vAlign w:val="center"/>
          </w:tcPr>
          <w:p w14:paraId="2179A509">
            <w:pPr>
              <w:jc w:val="center"/>
              <w:rPr>
                <w:rFonts w:hint="eastAsia" w:ascii="宋体" w:hAnsi="宋体" w:eastAsia="宋体" w:cs="宋体"/>
                <w:i w:val="0"/>
                <w:iCs w:val="0"/>
                <w:color w:val="000000"/>
                <w:sz w:val="22"/>
                <w:szCs w:val="22"/>
                <w:u w:val="none"/>
              </w:rPr>
            </w:pPr>
          </w:p>
        </w:tc>
      </w:tr>
      <w:tr w14:paraId="5CC7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3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80" w:type="dxa"/>
            <w:vMerge w:val="continue"/>
            <w:tcBorders>
              <w:left w:val="single" w:color="000000" w:sz="4" w:space="0"/>
              <w:right w:val="single" w:color="000000" w:sz="4" w:space="0"/>
            </w:tcBorders>
            <w:shd w:val="clear" w:color="auto" w:fill="auto"/>
            <w:vAlign w:val="center"/>
          </w:tcPr>
          <w:p w14:paraId="67A7B959">
            <w:pPr>
              <w:jc w:val="center"/>
              <w:rPr>
                <w:rFonts w:hint="eastAsia" w:ascii="宋体" w:hAnsi="宋体" w:eastAsia="宋体" w:cs="宋体"/>
                <w:b/>
                <w:bCs/>
                <w:i w:val="0"/>
                <w:iCs w:val="0"/>
                <w:color w:val="000000"/>
                <w:sz w:val="22"/>
                <w:szCs w:val="22"/>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233A0">
            <w:pPr>
              <w:jc w:val="cente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DB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电气管理(高级主管/主管)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1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2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部门分管主任领导下组织开展电气专业技术管理和安全生产运行管理，主要包括：组织开展电气技术管理，组织开展生产指标预算审批、生产主设备开停机计划审核、生产数据和设备故障统计分析、生产指标对标及考核、二类障碍及以上不安全事件的调查分析及考核、“两票”监督管理、生产准备大纲及调式方案审批；配合检修、技改及技术监督工作，主要包括组织开展缺陷统计分析为检修工作提供检修审批依据、配合审查检修和技术改造方案、组织完成运行管理事项的技术监督工作；参与工程建设和科技创新技术管理，主要包括参与工程项目可研及设计审查、参与工程建设项目启动及验收、参与科技创新项目方案的编制、审核及验收。</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A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1.专业及学历要求:电气相关专业，大学本科及以上学历，具有中级及以上</w:t>
            </w:r>
            <w:bookmarkStart w:id="0" w:name="OLE_LINK3"/>
            <w:r>
              <w:rPr>
                <w:rFonts w:hint="eastAsia" w:ascii="宋体" w:hAnsi="宋体" w:eastAsia="宋体" w:cs="宋体"/>
                <w:i w:val="0"/>
                <w:iCs w:val="0"/>
                <w:color w:val="000000"/>
                <w:kern w:val="0"/>
                <w:sz w:val="22"/>
                <w:szCs w:val="22"/>
                <w:u w:val="none"/>
                <w:lang w:val="en-US" w:eastAsia="zh-CN" w:bidi="ar"/>
              </w:rPr>
              <w:t>专业技术任职资格</w:t>
            </w:r>
            <w:bookmarkEnd w:id="0"/>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经验要求:具有8年及以上本专业工作经历，长期从事新能源生产技术管理，具有新能源（包括风电、光伏、储能三个产业）生产管理或工程建设管理经验，具有检修班长或运行单元长工作经历者优先。竞聘高级主管应为现岗位正科级，竞聘主管岗位应为副科级或具有专责（含场长、值长）管理工作经验1年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3.能力要求:掌握电气生产基础知识及相关的政策法规，具有较强的分析统计、语言表达、写作、沟通协调及生产组织能力。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4.年龄要求:集团系统外员工不超过35周岁；集团系统内员工不超过50周岁。</w:t>
            </w:r>
          </w:p>
        </w:tc>
        <w:tc>
          <w:tcPr>
            <w:tcW w:w="1008" w:type="dxa"/>
            <w:vMerge w:val="continue"/>
            <w:tcBorders>
              <w:left w:val="single" w:color="000000" w:sz="4" w:space="0"/>
              <w:right w:val="single" w:color="000000" w:sz="4" w:space="0"/>
            </w:tcBorders>
            <w:shd w:val="clear" w:color="auto" w:fill="auto"/>
            <w:vAlign w:val="center"/>
          </w:tcPr>
          <w:p w14:paraId="4CB7DD99">
            <w:pPr>
              <w:jc w:val="center"/>
              <w:rPr>
                <w:rFonts w:hint="eastAsia" w:ascii="宋体" w:hAnsi="宋体" w:eastAsia="宋体" w:cs="宋体"/>
                <w:i w:val="0"/>
                <w:iCs w:val="0"/>
                <w:color w:val="000000"/>
                <w:sz w:val="22"/>
                <w:szCs w:val="22"/>
                <w:u w:val="none"/>
              </w:rPr>
            </w:pPr>
          </w:p>
        </w:tc>
      </w:tr>
      <w:tr w14:paraId="0332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C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80" w:type="dxa"/>
            <w:vMerge w:val="continue"/>
            <w:tcBorders>
              <w:left w:val="single" w:color="000000" w:sz="4" w:space="0"/>
              <w:right w:val="single" w:color="000000" w:sz="4" w:space="0"/>
            </w:tcBorders>
            <w:shd w:val="clear" w:color="auto" w:fill="auto"/>
            <w:vAlign w:val="center"/>
          </w:tcPr>
          <w:p w14:paraId="1B3598A4">
            <w:pPr>
              <w:jc w:val="center"/>
              <w:rPr>
                <w:rFonts w:hint="eastAsia" w:ascii="宋体" w:hAnsi="宋体" w:eastAsia="宋体" w:cs="宋体"/>
                <w:b/>
                <w:bCs/>
                <w:i w:val="0"/>
                <w:iCs w:val="0"/>
                <w:color w:val="000000"/>
                <w:sz w:val="22"/>
                <w:szCs w:val="22"/>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EA636">
            <w:pPr>
              <w:jc w:val="cente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B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风机管理(主管/一级专责)</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1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A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部门分管主任领导下，组织开展风电专业技术管理和工程建设管理，主要包括：组织开展风电专业技术管理，组织开展新能源项目开工、安全、质量、进度管理，参与新能源项目可研、设计审查，配合生产运行开展风机专业二类障碍及以上不安全事件分析、指标对标及考核、检修、技改及技术监督工作，配合审查检修和技术改造方案，组织开展风电专业技术监督工作。</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3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1.专业及学历要求:电气、机械、热动相关专业，大学本科及以上学历，具有中级及以上专业技术任职资格。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2.工作经验要求:具有风电电气生产技术专业及以上管理岗位3年及以上经验，具有新能源生产管理或工程建设管理经验。竞聘主管岗位应为副科级或具有专责（含场长、值长）管理工作经验1年及以上。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3.能力要求:掌握电气生产基础知识及相关的政策法规，具有较强的分析统计、语言表达、写作、沟通协调及生产组织能力。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4.年龄要求:集团系统外员工不超过35周岁；集团系统内员工不超过50周岁。</w:t>
            </w:r>
          </w:p>
        </w:tc>
        <w:tc>
          <w:tcPr>
            <w:tcW w:w="1008" w:type="dxa"/>
            <w:vMerge w:val="continue"/>
            <w:tcBorders>
              <w:left w:val="single" w:color="000000" w:sz="4" w:space="0"/>
              <w:right w:val="single" w:color="000000" w:sz="4" w:space="0"/>
            </w:tcBorders>
            <w:shd w:val="clear" w:color="auto" w:fill="auto"/>
            <w:vAlign w:val="center"/>
          </w:tcPr>
          <w:p w14:paraId="14A915DC">
            <w:pPr>
              <w:jc w:val="center"/>
              <w:rPr>
                <w:rFonts w:hint="eastAsia" w:ascii="宋体" w:hAnsi="宋体" w:eastAsia="宋体" w:cs="宋体"/>
                <w:i w:val="0"/>
                <w:iCs w:val="0"/>
                <w:color w:val="000000"/>
                <w:sz w:val="22"/>
                <w:szCs w:val="22"/>
                <w:u w:val="none"/>
              </w:rPr>
            </w:pPr>
          </w:p>
        </w:tc>
      </w:tr>
      <w:tr w14:paraId="32A0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EBD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80" w:type="dxa"/>
            <w:vMerge w:val="continue"/>
            <w:tcBorders>
              <w:left w:val="single" w:color="000000" w:sz="4" w:space="0"/>
              <w:bottom w:val="single" w:color="000000" w:sz="4" w:space="0"/>
              <w:right w:val="single" w:color="000000" w:sz="4" w:space="0"/>
            </w:tcBorders>
            <w:shd w:val="clear" w:color="auto" w:fill="auto"/>
            <w:vAlign w:val="center"/>
          </w:tcPr>
          <w:p w14:paraId="1BC53E8D">
            <w:pPr>
              <w:jc w:val="center"/>
              <w:rPr>
                <w:rFonts w:hint="eastAsia" w:ascii="宋体" w:hAnsi="宋体" w:eastAsia="宋体" w:cs="宋体"/>
                <w:b/>
                <w:bCs/>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95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法律与风险管理部（法人治理部）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F7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法人治理管理(高级主管/主管)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E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73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1.负责督导三级单位法人治理体系建设，建立三级单位董事会评价体系并组织开展评价工作；    </w:t>
            </w:r>
          </w:p>
          <w:p w14:paraId="588455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2.负责组织三级单位董事会、监事会设立、改组，以及换届工作；</w:t>
            </w:r>
          </w:p>
          <w:p w14:paraId="12F9A3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3.归口管理三级单位权责清单、子企业章程管理；  </w:t>
            </w:r>
          </w:p>
          <w:p w14:paraId="0741C9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4.负责权属公司行权与治理体系的评估、考核及监督管理工作；</w:t>
            </w:r>
          </w:p>
          <w:p w14:paraId="3EE5ED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5.负责专职董事队伍建设、考核评价、业务培训、履职管理及支撑保障；</w:t>
            </w:r>
          </w:p>
          <w:p w14:paraId="275EAC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6..负责提出专职董事履职单位调整、向二级单位派出专职董事、兼职董事、监事的建议方案。</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ED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1.专业及学历要求:大学本科及以上学历，法学相关专业；</w:t>
            </w:r>
          </w:p>
          <w:p w14:paraId="12C891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2.工作经验要求:5年及以上本专业工作经验；具有法人治理工作经验优先考虑，211、985院校毕业优先考虑；竞聘高级主管应为现岗位正科级，竞聘主管岗位应为副科级或具有专责管理工作经验1年及以上。</w:t>
            </w:r>
          </w:p>
          <w:p w14:paraId="4CAB82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3.能力要求:具有法律职业资格证A证。 </w:t>
            </w:r>
          </w:p>
          <w:p w14:paraId="75D7C4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4.年龄要求:集团系统外员工不超过35周岁；集团系统内员工不超过50周岁。</w:t>
            </w:r>
          </w:p>
        </w:tc>
        <w:tc>
          <w:tcPr>
            <w:tcW w:w="1008" w:type="dxa"/>
            <w:vMerge w:val="continue"/>
            <w:tcBorders>
              <w:left w:val="single" w:color="000000" w:sz="4" w:space="0"/>
              <w:bottom w:val="single" w:color="000000" w:sz="4" w:space="0"/>
              <w:right w:val="single" w:color="000000" w:sz="4" w:space="0"/>
            </w:tcBorders>
            <w:shd w:val="clear" w:color="auto" w:fill="auto"/>
            <w:vAlign w:val="center"/>
          </w:tcPr>
          <w:p w14:paraId="24B224B6">
            <w:pPr>
              <w:jc w:val="center"/>
              <w:rPr>
                <w:rFonts w:hint="eastAsia" w:ascii="宋体" w:hAnsi="宋体" w:eastAsia="宋体" w:cs="宋体"/>
                <w:i w:val="0"/>
                <w:iCs w:val="0"/>
                <w:color w:val="000000"/>
                <w:sz w:val="22"/>
                <w:szCs w:val="22"/>
                <w:u w:val="none"/>
              </w:rPr>
            </w:pPr>
          </w:p>
        </w:tc>
      </w:tr>
      <w:tr w14:paraId="411E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8"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B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80" w:type="dxa"/>
            <w:vMerge w:val="restart"/>
            <w:tcBorders>
              <w:top w:val="nil"/>
              <w:left w:val="single" w:color="000000" w:sz="4" w:space="0"/>
              <w:bottom w:val="single" w:color="000000" w:sz="4" w:space="0"/>
              <w:right w:val="single" w:color="000000" w:sz="4" w:space="0"/>
            </w:tcBorders>
            <w:shd w:val="clear" w:color="auto" w:fill="auto"/>
            <w:vAlign w:val="center"/>
          </w:tcPr>
          <w:p w14:paraId="742CAB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黑龙江新能源公司</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5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生产技术部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4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电气一次管理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9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7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1.负责光伏电站/风电场/储能电气一次系统（主变、集电线路、GIS设备等）的检修管理、技术监督管理、可靠性管理，对相应电气一次系统的技术改造、科技创新等设备选型及技术规范编制负责。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2.指导、监督检修过程中电气一次设备检修、调试，协调解决现场技术问题。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3.组织电气一次系统检修、技改验收，编制、修订设备运行维护规程。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4.分析高压设备故障原因，制定技术改造方案。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5.配合电网公司开展电气一次系统涉网试验。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6.完成领导交办的其他工作。</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A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1.专业及学历要求:电气工程及其自动化、高电压与绝缘技术专业毕业，大学本科及以上学历或具有中级</w:t>
            </w:r>
            <w:bookmarkStart w:id="1" w:name="OLE_LINK1"/>
            <w:r>
              <w:rPr>
                <w:rFonts w:hint="eastAsia" w:ascii="宋体" w:hAnsi="宋体" w:eastAsia="宋体" w:cs="宋体"/>
                <w:i w:val="0"/>
                <w:iCs w:val="0"/>
                <w:color w:val="000000"/>
                <w:kern w:val="0"/>
                <w:sz w:val="22"/>
                <w:szCs w:val="22"/>
                <w:u w:val="none"/>
                <w:lang w:val="en-US" w:eastAsia="zh-CN" w:bidi="ar"/>
              </w:rPr>
              <w:t>及以上</w:t>
            </w:r>
            <w:bookmarkEnd w:id="1"/>
            <w:r>
              <w:rPr>
                <w:rFonts w:hint="eastAsia" w:ascii="宋体" w:hAnsi="宋体" w:eastAsia="宋体" w:cs="宋体"/>
                <w:i w:val="0"/>
                <w:iCs w:val="0"/>
                <w:color w:val="000000"/>
                <w:kern w:val="0"/>
                <w:sz w:val="22"/>
                <w:szCs w:val="22"/>
                <w:u w:val="none"/>
                <w:lang w:val="en-US" w:eastAsia="zh-CN" w:bidi="ar"/>
              </w:rPr>
              <w:t>专业技术任职资格。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2.工作经验要求:5年及以上本专业工作经验；具有8年及以上本专业工作经历者学历要求可放宽至大专。具有电气一次管理工作经验两年及以上者优先。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3.知识技能要求:掌握较强的电气生产基础知识及相关的政策法规。熟练掌握PSCAD/PowerWorld等电气仿真软件； 熟悉GB/T 19963《风电场接入电力系统技术规定》等标准。 持有高压电工操作证、注册电气工程师（发输变电）优先。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4.年龄要求:集团系统外员工不超过35周岁；集团系统内员工不超过50周岁。</w:t>
            </w:r>
            <w:r>
              <w:rPr>
                <w:rFonts w:hint="eastAsia" w:ascii="宋体" w:hAnsi="宋体" w:eastAsia="宋体" w:cs="宋体"/>
                <w:i w:val="0"/>
                <w:iCs w:val="0"/>
                <w:color w:val="000000"/>
                <w:kern w:val="0"/>
                <w:sz w:val="22"/>
                <w:szCs w:val="22"/>
                <w:u w:val="none"/>
                <w:lang w:val="en-US" w:eastAsia="zh-CN" w:bidi="ar"/>
              </w:rPr>
              <w:br w:type="textWrapping"/>
            </w:r>
            <w:bookmarkStart w:id="2" w:name="OLE_LINK4"/>
            <w:r>
              <w:rPr>
                <w:rFonts w:hint="eastAsia" w:ascii="宋体" w:hAnsi="宋体" w:eastAsia="宋体" w:cs="宋体"/>
                <w:i w:val="0"/>
                <w:iCs w:val="0"/>
                <w:color w:val="000000"/>
                <w:kern w:val="0"/>
                <w:sz w:val="22"/>
                <w:szCs w:val="22"/>
                <w:u w:val="none"/>
                <w:lang w:val="en-US" w:eastAsia="zh-CN" w:bidi="ar"/>
              </w:rPr>
              <w:t>5.体能要求：身体健康，胜任岗位工作。</w:t>
            </w:r>
            <w:bookmarkEnd w:id="2"/>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9D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哈尔滨及往来各项目现场（每月现场工作时间≥15天）</w:t>
            </w:r>
          </w:p>
        </w:tc>
      </w:tr>
      <w:tr w14:paraId="002E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0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80" w:type="dxa"/>
            <w:vMerge w:val="continue"/>
            <w:tcBorders>
              <w:top w:val="nil"/>
              <w:left w:val="single" w:color="000000" w:sz="4" w:space="0"/>
              <w:bottom w:val="single" w:color="000000" w:sz="4" w:space="0"/>
              <w:right w:val="single" w:color="000000" w:sz="4" w:space="0"/>
            </w:tcBorders>
            <w:shd w:val="clear" w:color="auto" w:fill="auto"/>
            <w:vAlign w:val="center"/>
          </w:tcPr>
          <w:p w14:paraId="5FC10A5F">
            <w:pPr>
              <w:jc w:val="center"/>
              <w:rPr>
                <w:rFonts w:hint="eastAsia" w:ascii="宋体" w:hAnsi="宋体" w:eastAsia="宋体" w:cs="宋体"/>
                <w:b/>
                <w:bCs/>
                <w:i w:val="0"/>
                <w:iCs w:val="0"/>
                <w:color w:val="000000"/>
                <w:sz w:val="22"/>
                <w:szCs w:val="22"/>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2B22">
            <w:pPr>
              <w:jc w:val="cente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1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电气二次管理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8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F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负责继电保护、直流系统、自动化系统（SCADA、AGC/AVC）、风光功率预测等的检修、配置调试、技术监督管理、科技创新、可靠性管理，负责组织相应电气二次系统的技术改造、科技创新，包含设备选型及技术规范编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2.审核二次系统图纸，计算及监督保护定值整定及传动试验。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3.解决新能源场站涉网保护装置与电网调度系统的通信协调问题。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4.编制继电保护动作分析报告，优化设备运行策略。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5.配合完成电力监控系统网络安全防护建设。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6.完成领导交办的其他工作。</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9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1.专业及学历要求:继电保护专业，大学本科及以上学历或具有中级及以上专业技术任职资格。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2.工作经验要求:5年及以上本专业工作经验；具有8年及以上本专业工作经验者学历要求可放宽至大专。具有电气二次管理工作经验2年及以上者优先。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3.知识技能要求:掌握较强的电气生产基础知识及相关的政策法规。精通四方/南瑞/许继继保等主流继电保护调试。熟悉DL/T 587《继电保护和安全自动装置运行管理规程》。精通继电保护、电测及仪表、监控自动化、网络安全等《技术监督规程》。持有注册电气工程师（供配电）或同等资质优先。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4.年龄要求:集团系统外员工不超过35周岁；集团系统内员工不超过50周岁。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5.体能要求：身体健康，胜任岗位工作。</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5E6A8">
            <w:pPr>
              <w:jc w:val="center"/>
              <w:rPr>
                <w:rFonts w:hint="eastAsia" w:ascii="宋体" w:hAnsi="宋体" w:eastAsia="宋体" w:cs="宋体"/>
                <w:i w:val="0"/>
                <w:iCs w:val="0"/>
                <w:color w:val="000000"/>
                <w:sz w:val="22"/>
                <w:szCs w:val="22"/>
                <w:u w:val="none"/>
              </w:rPr>
            </w:pPr>
          </w:p>
        </w:tc>
      </w:tr>
      <w:tr w14:paraId="727A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E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80" w:type="dxa"/>
            <w:vMerge w:val="continue"/>
            <w:tcBorders>
              <w:top w:val="nil"/>
              <w:left w:val="single" w:color="000000" w:sz="4" w:space="0"/>
              <w:bottom w:val="single" w:color="000000" w:sz="4" w:space="0"/>
              <w:right w:val="single" w:color="000000" w:sz="4" w:space="0"/>
            </w:tcBorders>
            <w:shd w:val="clear" w:color="auto" w:fill="auto"/>
            <w:vAlign w:val="center"/>
          </w:tcPr>
          <w:p w14:paraId="28228C4A">
            <w:pPr>
              <w:jc w:val="center"/>
              <w:rPr>
                <w:rFonts w:hint="eastAsia" w:ascii="宋体" w:hAnsi="宋体" w:eastAsia="宋体" w:cs="宋体"/>
                <w:b/>
                <w:bCs/>
                <w:i w:val="0"/>
                <w:iCs w:val="0"/>
                <w:color w:val="000000"/>
                <w:sz w:val="22"/>
                <w:szCs w:val="22"/>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603B">
            <w:pPr>
              <w:jc w:val="cente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3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风机管理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C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9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1.负责光伏逆变器、风电机组、金属、构建筑物技术监督管理、科技创新、可靠性管理，负责组织相应风机系统及附件的技术改造、科技创新，包含设备选型及技术规范编制。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2.分析机组振动、温度异常数据，制定预防性维护方案。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3.主导大部件更换技术方案编制及现场实施技术监督。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4.优化风机传动链润滑管理策略，延长设备使用寿命。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5.对接主机厂家完成技术升级改造项目。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6.完成领导交办的其他工作。</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F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1.专业及学历要求:机械设计制造及其自动化、风能动力工程专业，大学本科及以上学历或具有中级及以上专业技术任职资格。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2.工作经验要求:5年及以上本专业工作经验；具有8年及以上本专业工作经验者学历要求可放宽至大专。具有风机、机务管理工作经验两年及以上者优先。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3.知识技能要求:掌握较强的电气生产基础知识及相关的政策法规。熟悉GL2010《风力发电机组认证规范》，掌握ANSYS/ADAMS等机械仿真分析工具，具有风力发电机组GL认证培训证书者优先。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4.年龄要求:集团系统外员工不超过35周岁；集团系统内员工不超过50周岁。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5.体能要求：身体健康，胜任岗位工作。</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7BF38">
            <w:pPr>
              <w:jc w:val="center"/>
              <w:rPr>
                <w:rFonts w:hint="eastAsia" w:ascii="宋体" w:hAnsi="宋体" w:eastAsia="宋体" w:cs="宋体"/>
                <w:i w:val="0"/>
                <w:iCs w:val="0"/>
                <w:color w:val="000000"/>
                <w:sz w:val="22"/>
                <w:szCs w:val="22"/>
                <w:u w:val="none"/>
              </w:rPr>
            </w:pPr>
          </w:p>
        </w:tc>
      </w:tr>
      <w:tr w14:paraId="2A4D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8"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69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80" w:type="dxa"/>
            <w:vMerge w:val="continue"/>
            <w:tcBorders>
              <w:top w:val="nil"/>
              <w:left w:val="single" w:color="000000" w:sz="4" w:space="0"/>
              <w:bottom w:val="single" w:color="000000" w:sz="4" w:space="0"/>
              <w:right w:val="single" w:color="000000" w:sz="4" w:space="0"/>
            </w:tcBorders>
            <w:shd w:val="clear" w:color="auto" w:fill="auto"/>
            <w:vAlign w:val="center"/>
          </w:tcPr>
          <w:p w14:paraId="2C3431B7">
            <w:pPr>
              <w:jc w:val="center"/>
              <w:rPr>
                <w:rFonts w:hint="eastAsia" w:ascii="宋体" w:hAnsi="宋体" w:eastAsia="宋体" w:cs="宋体"/>
                <w:b/>
                <w:bCs/>
                <w:i w:val="0"/>
                <w:iCs w:val="0"/>
                <w:color w:val="000000"/>
                <w:sz w:val="22"/>
                <w:szCs w:val="22"/>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2E0C">
            <w:pPr>
              <w:jc w:val="cente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8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通讯管理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8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A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1.负责负责新能源场站通信系统（光纤环网、电力载波、无线专网）技术监督管理、技术改造、科技创新、可靠性管理，包含科技创新、技术改造设备选型及技术规范编制。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2.负责新能源场站通信系统（光纤环网、电力载波、无线专网）架构及智慧化场站建设。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3.管理调度数据网、生产实时控制区的通信设备调试。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4.负责风光功率预测系统及调度主站的数据传输故障。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5.编制通信系统应急预案，定期组织网络安全演练。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6.跟进5G、北斗等新技术在新能源场站的应用试点。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7.完成领导交办的其他工作。</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3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1.专业及学历要求:通信工程、电子信息工程专业，大学本科及以上学历或具有中级及以上专业技术任职资格。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2.工作经验要求:5年及以上本专业工作经验；具有8年及以上本专业工作经验者学历要求可放宽至大专。具有新能源通讯管理工作经验两年及以上者优先。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3.知识技能要求:掌握较强的电气生产基础知识及相关的政策法规。熟悉IEC 61850、DL/T 634.5104通信规约。具备华为/中兴/博莱德兹/南瑞/四方等通信设备调试经验。持有注册通信工程师或网络安全认证（CISP）优先。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4.年龄要求:集团系统外员工不超过35周岁；集团系统内员工不超过50周岁。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5.体能要求：身体健康，胜任岗位工作。</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A28A4">
            <w:pPr>
              <w:jc w:val="center"/>
              <w:rPr>
                <w:rFonts w:hint="eastAsia" w:ascii="宋体" w:hAnsi="宋体" w:eastAsia="宋体" w:cs="宋体"/>
                <w:i w:val="0"/>
                <w:iCs w:val="0"/>
                <w:color w:val="000000"/>
                <w:sz w:val="22"/>
                <w:szCs w:val="22"/>
                <w:u w:val="none"/>
              </w:rPr>
            </w:pPr>
          </w:p>
        </w:tc>
      </w:tr>
      <w:tr w14:paraId="05DD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8" w:hRule="atLeast"/>
          <w:jc w:val="center"/>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AB6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1280" w:type="dxa"/>
            <w:vMerge w:val="continue"/>
            <w:tcBorders>
              <w:top w:val="nil"/>
              <w:left w:val="single" w:color="000000" w:sz="4" w:space="0"/>
              <w:bottom w:val="single" w:color="000000" w:sz="4" w:space="0"/>
              <w:right w:val="single" w:color="000000" w:sz="4" w:space="0"/>
            </w:tcBorders>
            <w:shd w:val="clear" w:color="auto" w:fill="auto"/>
            <w:vAlign w:val="center"/>
          </w:tcPr>
          <w:p w14:paraId="1FFE4DAC">
            <w:pPr>
              <w:jc w:val="center"/>
              <w:rPr>
                <w:rFonts w:hint="eastAsia" w:ascii="宋体" w:hAnsi="宋体" w:eastAsia="宋体" w:cs="宋体"/>
                <w:b/>
                <w:bCs/>
                <w:i w:val="0"/>
                <w:iCs w:val="0"/>
                <w:color w:val="000000"/>
                <w:sz w:val="22"/>
                <w:szCs w:val="22"/>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2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哈尔滨维检中心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4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电气一次管理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9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8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1.负责光伏电站/风电场/储能电气一次系统（主变、集电线路、GIS设备等）的检修管理、技术监督管理、可靠性管理，对相应电气一次系统的技术改造、科技创新等设备选型及技术规范编制负责。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2.指导、监督检修过程中电气一次设备检修、调试，协调解决现场技术问题。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3.组织电气一次系统检修、技改验收，编制、修订设备运行维护规程。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4.分析高压设备故障原因，制定技术改造方案。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5.配合电网公司开展电气一次系统涉网试验。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完成领导交办的其他工作。</w:t>
            </w:r>
          </w:p>
        </w:tc>
        <w:tc>
          <w:tcPr>
            <w:tcW w:w="5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1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1.专业及学历要求:电气工程及其自动化、高电压与绝缘技术专业毕业，大学本科及以上学历或具有中级及以上专业技术任职资格。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2.工作经验要求:5年及以上本专业工作经验；具有8年及以上本专业工作经验者学历要求可放宽至大专。具有电气一次管理工作经验两年及以上者优先。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3.知识技能要求:掌握较强的电气生产基础知识及相关的政策法规。熟练掌握PSCAD/PowerWorld等电气仿真软件； 熟悉GB/T 19963《风电场接入电力系统技术规定》等标准。持有高压电工操作证、注册电气工程师（发输变电）优先。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4.年龄要求:集团系统外员工不超过35周岁；集团系统内员工不超过50周岁。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5.体能要求：身体健康，胜任岗位工作。</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8593F">
            <w:pPr>
              <w:jc w:val="center"/>
              <w:rPr>
                <w:rFonts w:hint="eastAsia" w:ascii="宋体" w:hAnsi="宋体" w:eastAsia="宋体" w:cs="宋体"/>
                <w:i w:val="0"/>
                <w:iCs w:val="0"/>
                <w:color w:val="000000"/>
                <w:sz w:val="22"/>
                <w:szCs w:val="22"/>
                <w:u w:val="none"/>
              </w:rPr>
            </w:pPr>
          </w:p>
        </w:tc>
      </w:tr>
    </w:tbl>
    <w:p w14:paraId="50F735C4">
      <w:pPr>
        <w:pStyle w:val="9"/>
        <w:spacing w:line="560" w:lineRule="exact"/>
        <w:ind w:left="0" w:leftChars="0" w:firstLine="0" w:firstLineChars="0"/>
        <w:jc w:val="both"/>
        <w:rPr>
          <w:rFonts w:hint="eastAsia" w:ascii="方正仿宋_GB2312" w:hAnsi="方正仿宋_GB2312" w:eastAsia="方正仿宋_GB2312" w:cs="方正仿宋_GB2312"/>
          <w:sz w:val="32"/>
          <w:szCs w:val="32"/>
        </w:rPr>
      </w:pPr>
      <w:bookmarkStart w:id="3" w:name="_GoBack"/>
      <w:bookmarkEnd w:id="3"/>
    </w:p>
    <w:sectPr>
      <w:headerReference r:id="rId3" w:type="default"/>
      <w:footerReference r:id="rId4" w:type="default"/>
      <w:pgSz w:w="16838" w:h="11906" w:orient="landscape"/>
      <w:pgMar w:top="1587" w:right="2098" w:bottom="1474"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70B019-D9DF-4128-9A74-DA10D58647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163FFD1-710D-4D6F-921B-8A1ECB2EC523}"/>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ADE579C7-C785-44AB-8A03-22823F795D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9338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DC942">
                          <w:pPr>
                            <w:pStyle w:val="7"/>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cUhcsBAACc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jHFIXLAQAAnAMAAA4AAAAAAAAAAQAgAAAAHgEAAGRycy9lMm9E&#10;b2MueG1sUEsFBgAAAAAGAAYAWQEAAFsFAAAAAA==&#10;">
              <v:fill on="f" focussize="0,0"/>
              <v:stroke on="f"/>
              <v:imagedata o:title=""/>
              <o:lock v:ext="edit" aspectratio="f"/>
              <v:textbox inset="0mm,0mm,0mm,0mm" style="mso-fit-shape-to-text:t;">
                <w:txbxContent>
                  <w:p w14:paraId="03BDC942">
                    <w:pPr>
                      <w:pStyle w:val="7"/>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- 6 -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DBD9">
    <w:pPr>
      <w:pStyle w:val="8"/>
      <w:jc w:val="both"/>
      <w:rPr>
        <w:rFonts w:hint="eastAsia" w:eastAsiaTheme="minorEastAsia"/>
        <w:lang w:eastAsia="zh-CN"/>
      </w:rPr>
    </w:pPr>
    <w:r>
      <w:rPr>
        <w:rFonts w:hint="eastAsia" w:eastAsiaTheme="minorEastAsia"/>
        <w:lang w:eastAsia="zh-CN"/>
      </w:rPr>
      <w:drawing>
        <wp:inline distT="0" distB="0" distL="114300" distR="114300">
          <wp:extent cx="2000885" cy="360045"/>
          <wp:effectExtent l="0" t="0" r="18415" b="190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
                  <a:stretch>
                    <a:fillRect/>
                  </a:stretch>
                </pic:blipFill>
                <pic:spPr>
                  <a:xfrm>
                    <a:off x="0" y="0"/>
                    <a:ext cx="2000885" cy="3600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BDB1AE"/>
    <w:multiLevelType w:val="singleLevel"/>
    <w:tmpl w:val="F6BDB1A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MTg0M2Q4NmMwOGRiYzhjMTljNmM5NjBkMTEwOWUifQ=="/>
  </w:docVars>
  <w:rsids>
    <w:rsidRoot w:val="00172A27"/>
    <w:rsid w:val="000468CF"/>
    <w:rsid w:val="00101E21"/>
    <w:rsid w:val="00172A27"/>
    <w:rsid w:val="0024769B"/>
    <w:rsid w:val="00325996"/>
    <w:rsid w:val="004741EC"/>
    <w:rsid w:val="00565E2C"/>
    <w:rsid w:val="00AC0DA5"/>
    <w:rsid w:val="00AF54DB"/>
    <w:rsid w:val="00FB6AC5"/>
    <w:rsid w:val="019E79AD"/>
    <w:rsid w:val="0239518F"/>
    <w:rsid w:val="0306729D"/>
    <w:rsid w:val="047B58FE"/>
    <w:rsid w:val="04A04EBD"/>
    <w:rsid w:val="054414DE"/>
    <w:rsid w:val="059E1945"/>
    <w:rsid w:val="05C65CC0"/>
    <w:rsid w:val="05E7509A"/>
    <w:rsid w:val="05EC26B0"/>
    <w:rsid w:val="064B38DB"/>
    <w:rsid w:val="076A2E9F"/>
    <w:rsid w:val="07882D5A"/>
    <w:rsid w:val="07961471"/>
    <w:rsid w:val="082209AF"/>
    <w:rsid w:val="085D7FCB"/>
    <w:rsid w:val="08882010"/>
    <w:rsid w:val="08C11844"/>
    <w:rsid w:val="09245776"/>
    <w:rsid w:val="0B913311"/>
    <w:rsid w:val="0C22543F"/>
    <w:rsid w:val="0C9F6F11"/>
    <w:rsid w:val="0CF86155"/>
    <w:rsid w:val="0D6214AA"/>
    <w:rsid w:val="0D6B6E78"/>
    <w:rsid w:val="0DA86968"/>
    <w:rsid w:val="0E1900CA"/>
    <w:rsid w:val="0E980009"/>
    <w:rsid w:val="0E9933AC"/>
    <w:rsid w:val="0F090E52"/>
    <w:rsid w:val="0F9D4A1B"/>
    <w:rsid w:val="105552F6"/>
    <w:rsid w:val="11F07283"/>
    <w:rsid w:val="120E1C01"/>
    <w:rsid w:val="122C0F13"/>
    <w:rsid w:val="125D4E1A"/>
    <w:rsid w:val="12B60869"/>
    <w:rsid w:val="14221993"/>
    <w:rsid w:val="14B93564"/>
    <w:rsid w:val="15393F91"/>
    <w:rsid w:val="156C254B"/>
    <w:rsid w:val="15B96C40"/>
    <w:rsid w:val="15DD5E73"/>
    <w:rsid w:val="163D2C00"/>
    <w:rsid w:val="16D5766E"/>
    <w:rsid w:val="17435EA8"/>
    <w:rsid w:val="17AE0F26"/>
    <w:rsid w:val="17E424C2"/>
    <w:rsid w:val="18C95408"/>
    <w:rsid w:val="193E38E4"/>
    <w:rsid w:val="19C34AAD"/>
    <w:rsid w:val="1ADD30B2"/>
    <w:rsid w:val="1C6B0FAA"/>
    <w:rsid w:val="1D245D1E"/>
    <w:rsid w:val="1D7768AC"/>
    <w:rsid w:val="1D8C75E3"/>
    <w:rsid w:val="1DA12BAE"/>
    <w:rsid w:val="1DB83CE0"/>
    <w:rsid w:val="1E1C4821"/>
    <w:rsid w:val="1E9F430C"/>
    <w:rsid w:val="1F0F015E"/>
    <w:rsid w:val="1F1E33EE"/>
    <w:rsid w:val="1F84677F"/>
    <w:rsid w:val="1FD975E0"/>
    <w:rsid w:val="20066A3B"/>
    <w:rsid w:val="20625372"/>
    <w:rsid w:val="209E4FC0"/>
    <w:rsid w:val="2138281E"/>
    <w:rsid w:val="216D1086"/>
    <w:rsid w:val="2294599E"/>
    <w:rsid w:val="23864E16"/>
    <w:rsid w:val="25CF39DF"/>
    <w:rsid w:val="26FE41BB"/>
    <w:rsid w:val="27BD7A8D"/>
    <w:rsid w:val="27C53CDA"/>
    <w:rsid w:val="28A20AAA"/>
    <w:rsid w:val="28FE60D3"/>
    <w:rsid w:val="296E466F"/>
    <w:rsid w:val="29E331EF"/>
    <w:rsid w:val="2A4144C9"/>
    <w:rsid w:val="2AE05CCA"/>
    <w:rsid w:val="2AEE3FAB"/>
    <w:rsid w:val="2B1E0C4E"/>
    <w:rsid w:val="2B967167"/>
    <w:rsid w:val="2BC83DEC"/>
    <w:rsid w:val="2C7F66FF"/>
    <w:rsid w:val="2D11727C"/>
    <w:rsid w:val="2DB11966"/>
    <w:rsid w:val="2DE573CB"/>
    <w:rsid w:val="2F5E5A7E"/>
    <w:rsid w:val="300E5C03"/>
    <w:rsid w:val="31916C51"/>
    <w:rsid w:val="32A05EC1"/>
    <w:rsid w:val="32A634D9"/>
    <w:rsid w:val="33053CF6"/>
    <w:rsid w:val="330C7FB3"/>
    <w:rsid w:val="33AF4033"/>
    <w:rsid w:val="33F4034C"/>
    <w:rsid w:val="341113B0"/>
    <w:rsid w:val="34566DCE"/>
    <w:rsid w:val="34726CB3"/>
    <w:rsid w:val="34784BCE"/>
    <w:rsid w:val="34FD4F15"/>
    <w:rsid w:val="351F3659"/>
    <w:rsid w:val="368B2709"/>
    <w:rsid w:val="39145D2F"/>
    <w:rsid w:val="3A0A2957"/>
    <w:rsid w:val="3B0B674C"/>
    <w:rsid w:val="3B4B1430"/>
    <w:rsid w:val="3BAE4754"/>
    <w:rsid w:val="3C383577"/>
    <w:rsid w:val="3C79579C"/>
    <w:rsid w:val="3C9E7743"/>
    <w:rsid w:val="3D5122FF"/>
    <w:rsid w:val="3D605CA8"/>
    <w:rsid w:val="3D92280D"/>
    <w:rsid w:val="3EAC06A1"/>
    <w:rsid w:val="3EEB0564"/>
    <w:rsid w:val="3F894691"/>
    <w:rsid w:val="40B72375"/>
    <w:rsid w:val="40C67954"/>
    <w:rsid w:val="418621B8"/>
    <w:rsid w:val="425A149C"/>
    <w:rsid w:val="425F4864"/>
    <w:rsid w:val="428D508C"/>
    <w:rsid w:val="42A55B34"/>
    <w:rsid w:val="42E75375"/>
    <w:rsid w:val="44105E8F"/>
    <w:rsid w:val="44B753E1"/>
    <w:rsid w:val="44F8123A"/>
    <w:rsid w:val="45801BC3"/>
    <w:rsid w:val="488D2419"/>
    <w:rsid w:val="492A414F"/>
    <w:rsid w:val="49B6746C"/>
    <w:rsid w:val="4AE00175"/>
    <w:rsid w:val="4B2505B4"/>
    <w:rsid w:val="4BAF1BC2"/>
    <w:rsid w:val="4C047A66"/>
    <w:rsid w:val="4C573096"/>
    <w:rsid w:val="4C9E235A"/>
    <w:rsid w:val="4CA86944"/>
    <w:rsid w:val="4CF52F2E"/>
    <w:rsid w:val="4D8C38C4"/>
    <w:rsid w:val="4E841FBE"/>
    <w:rsid w:val="50A56AC8"/>
    <w:rsid w:val="50BB0282"/>
    <w:rsid w:val="517A4017"/>
    <w:rsid w:val="518905EE"/>
    <w:rsid w:val="51890B6F"/>
    <w:rsid w:val="5219655C"/>
    <w:rsid w:val="523429E2"/>
    <w:rsid w:val="52452796"/>
    <w:rsid w:val="533B7DA0"/>
    <w:rsid w:val="54286AF5"/>
    <w:rsid w:val="548D0D29"/>
    <w:rsid w:val="54E44BE6"/>
    <w:rsid w:val="55603AEE"/>
    <w:rsid w:val="55754C0D"/>
    <w:rsid w:val="55D55585"/>
    <w:rsid w:val="55DD622D"/>
    <w:rsid w:val="55E0142B"/>
    <w:rsid w:val="56BF7C3D"/>
    <w:rsid w:val="56FC28AE"/>
    <w:rsid w:val="57120E18"/>
    <w:rsid w:val="58F033DB"/>
    <w:rsid w:val="58FF4238"/>
    <w:rsid w:val="59C53F20"/>
    <w:rsid w:val="5A4A08C9"/>
    <w:rsid w:val="5A7A5B01"/>
    <w:rsid w:val="5B5C1016"/>
    <w:rsid w:val="5B70610D"/>
    <w:rsid w:val="5B987C1D"/>
    <w:rsid w:val="5BFA09A9"/>
    <w:rsid w:val="5C353F9A"/>
    <w:rsid w:val="5C637B1F"/>
    <w:rsid w:val="5C913793"/>
    <w:rsid w:val="5DB07E73"/>
    <w:rsid w:val="5E212115"/>
    <w:rsid w:val="5EA13AF5"/>
    <w:rsid w:val="5F001780"/>
    <w:rsid w:val="5F591495"/>
    <w:rsid w:val="5F77135D"/>
    <w:rsid w:val="600F767F"/>
    <w:rsid w:val="61661B87"/>
    <w:rsid w:val="62D826F1"/>
    <w:rsid w:val="62DC0144"/>
    <w:rsid w:val="63423F6B"/>
    <w:rsid w:val="63464323"/>
    <w:rsid w:val="63726B57"/>
    <w:rsid w:val="637A1338"/>
    <w:rsid w:val="640E1171"/>
    <w:rsid w:val="64552344"/>
    <w:rsid w:val="64D05819"/>
    <w:rsid w:val="64EA09AD"/>
    <w:rsid w:val="64EE10A2"/>
    <w:rsid w:val="660333BC"/>
    <w:rsid w:val="6620581C"/>
    <w:rsid w:val="6715756D"/>
    <w:rsid w:val="672B436E"/>
    <w:rsid w:val="67694F1E"/>
    <w:rsid w:val="67B63E1E"/>
    <w:rsid w:val="685E555F"/>
    <w:rsid w:val="68981FA9"/>
    <w:rsid w:val="69006D22"/>
    <w:rsid w:val="6A077C02"/>
    <w:rsid w:val="6A260CE4"/>
    <w:rsid w:val="6A554DA3"/>
    <w:rsid w:val="6B145363"/>
    <w:rsid w:val="6B18260C"/>
    <w:rsid w:val="6B496B35"/>
    <w:rsid w:val="6B59345F"/>
    <w:rsid w:val="6B653932"/>
    <w:rsid w:val="6C31434C"/>
    <w:rsid w:val="6C376EFF"/>
    <w:rsid w:val="6D9D5679"/>
    <w:rsid w:val="6DBA63AF"/>
    <w:rsid w:val="6DF42FE2"/>
    <w:rsid w:val="6EB751E9"/>
    <w:rsid w:val="6F524972"/>
    <w:rsid w:val="707A501E"/>
    <w:rsid w:val="7086105A"/>
    <w:rsid w:val="714D5CC6"/>
    <w:rsid w:val="71623961"/>
    <w:rsid w:val="71940950"/>
    <w:rsid w:val="71FC2B47"/>
    <w:rsid w:val="72721897"/>
    <w:rsid w:val="730971ED"/>
    <w:rsid w:val="73AF1BCE"/>
    <w:rsid w:val="7474022B"/>
    <w:rsid w:val="75410F54"/>
    <w:rsid w:val="76870A83"/>
    <w:rsid w:val="76962480"/>
    <w:rsid w:val="76D53514"/>
    <w:rsid w:val="77737D91"/>
    <w:rsid w:val="77E90334"/>
    <w:rsid w:val="781D52B6"/>
    <w:rsid w:val="78575F6D"/>
    <w:rsid w:val="78782D79"/>
    <w:rsid w:val="7994685D"/>
    <w:rsid w:val="7AA56E00"/>
    <w:rsid w:val="7AB36FD7"/>
    <w:rsid w:val="7B284D33"/>
    <w:rsid w:val="7BB0502E"/>
    <w:rsid w:val="7F0C4B4C"/>
    <w:rsid w:val="7F254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480"/>
      <w:outlineLvl w:val="0"/>
    </w:pPr>
    <w:rPr>
      <w:rFonts w:ascii="Cambria" w:hAnsi="Cambria" w:eastAsia="Cambria" w:cs="Cambria"/>
      <w:b/>
      <w:bCs/>
      <w:color w:val="2E75B6" w:themeColor="accent1" w:themeShade="BF"/>
      <w:sz w:val="28"/>
      <w:szCs w:val="28"/>
    </w:rPr>
  </w:style>
  <w:style w:type="paragraph" w:styleId="4">
    <w:name w:val="heading 4"/>
    <w:basedOn w:val="1"/>
    <w:next w:val="5"/>
    <w:unhideWhenUsed/>
    <w:qFormat/>
    <w:uiPriority w:val="9"/>
    <w:pPr>
      <w:keepNext/>
      <w:keepLines/>
      <w:spacing w:before="200"/>
      <w:outlineLvl w:val="3"/>
    </w:pPr>
    <w:rPr>
      <w:rFonts w:ascii="Cambria" w:hAnsi="Cambria" w:eastAsia="Cambria" w:cs="Cambria"/>
      <w:b/>
      <w:bCs/>
      <w:i/>
      <w:iCs/>
      <w:color w:val="5B9BD5" w:themeColor="accent1"/>
      <w14:textFill>
        <w14:solidFill>
          <w14:schemeClr w14:val="accent1"/>
        </w14:solidFill>
      </w14:textFill>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sz w:val="18"/>
      <w:szCs w:val="18"/>
    </w:rPr>
  </w:style>
  <w:style w:type="paragraph" w:styleId="5">
    <w:name w:val="Normal Indent"/>
    <w:basedOn w:val="1"/>
    <w:next w:val="1"/>
    <w:unhideWhenUsed/>
    <w:qFormat/>
    <w:uiPriority w:val="99"/>
    <w:pPr>
      <w:ind w:left="720"/>
    </w:pPr>
    <w:rPr>
      <w:sz w:val="22"/>
      <w:szCs w:val="22"/>
    </w:rPr>
  </w:style>
  <w:style w:type="paragraph" w:styleId="6">
    <w:name w:val="Body Text"/>
    <w:basedOn w:val="1"/>
    <w:qFormat/>
    <w:uiPriority w:val="0"/>
    <w:pPr>
      <w:spacing w:after="120"/>
    </w:p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autoSpaceDE w:val="0"/>
      <w:autoSpaceDN w:val="0"/>
      <w:adjustRightInd w:val="0"/>
      <w:ind w:left="420" w:hanging="420"/>
      <w:jc w:val="left"/>
      <w:textAlignment w:val="baseline"/>
    </w:pPr>
    <w:rPr>
      <w:rFonts w:ascii="宋体"/>
      <w:sz w:val="34"/>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apple-converted-space"/>
    <w:basedOn w:val="13"/>
    <w:qFormat/>
    <w:uiPriority w:val="0"/>
  </w:style>
  <w:style w:type="character" w:customStyle="1" w:styleId="15">
    <w:name w:val="font11"/>
    <w:basedOn w:val="13"/>
    <w:qFormat/>
    <w:uiPriority w:val="0"/>
    <w:rPr>
      <w:rFonts w:hint="eastAsia" w:ascii="宋体" w:hAnsi="宋体" w:eastAsia="宋体" w:cs="宋体"/>
      <w:color w:val="000000"/>
      <w:sz w:val="18"/>
      <w:szCs w:val="18"/>
      <w:u w:val="none"/>
    </w:rPr>
  </w:style>
  <w:style w:type="paragraph" w:customStyle="1" w:styleId="16">
    <w:name w:val="样式2"/>
    <w:basedOn w:val="4"/>
    <w:next w:val="3"/>
    <w:qFormat/>
    <w:uiPriority w:val="0"/>
    <w:pPr>
      <w:widowControl/>
      <w:tabs>
        <w:tab w:val="left" w:pos="482"/>
      </w:tabs>
      <w:spacing w:before="280" w:after="290"/>
      <w:ind w:right="-409"/>
    </w:pPr>
    <w:rPr>
      <w:rFonts w:ascii="仿宋_GB2312" w:hAnsi="Arial" w:eastAsia="仿宋_GB2312"/>
      <w:color w:val="000000"/>
      <w:sz w:val="28"/>
      <w:szCs w:val="28"/>
    </w:rPr>
  </w:style>
  <w:style w:type="paragraph" w:customStyle="1" w:styleId="17">
    <w:name w:val="工报表标"/>
    <w:basedOn w:val="1"/>
    <w:qFormat/>
    <w:uiPriority w:val="0"/>
    <w:pPr>
      <w:jc w:val="center"/>
    </w:pPr>
    <w:rPr>
      <w:rFonts w:ascii="仿宋_GB2312" w:hAnsi="仿宋_GB2312" w:eastAsia="仿宋_GB2312" w:cs="仿宋_GB2312"/>
      <w:kern w:val="0"/>
      <w:sz w:val="28"/>
      <w:szCs w:val="28"/>
    </w:rPr>
  </w:style>
  <w:style w:type="paragraph" w:customStyle="1" w:styleId="18">
    <w:name w:val="工报表数"/>
    <w:basedOn w:val="17"/>
    <w:qFormat/>
    <w:uiPriority w:val="0"/>
    <w:pPr>
      <w:jc w:val="right"/>
    </w:pPr>
  </w:style>
  <w:style w:type="character" w:customStyle="1" w:styleId="19">
    <w:name w:val="页眉 Char"/>
    <w:basedOn w:val="13"/>
    <w:link w:val="8"/>
    <w:qFormat/>
    <w:uiPriority w:val="0"/>
    <w:rPr>
      <w:rFonts w:asciiTheme="minorHAnsi" w:hAnsiTheme="minorHAnsi" w:eastAsiaTheme="minorEastAsia" w:cstheme="minorBidi"/>
      <w:kern w:val="2"/>
      <w:sz w:val="18"/>
      <w:szCs w:val="18"/>
    </w:rPr>
  </w:style>
  <w:style w:type="character" w:customStyle="1" w:styleId="20">
    <w:name w:val="页脚 Char"/>
    <w:basedOn w:val="13"/>
    <w:link w:val="7"/>
    <w:qFormat/>
    <w:uiPriority w:val="99"/>
    <w:rPr>
      <w:rFonts w:asciiTheme="minorHAnsi" w:hAnsiTheme="minorHAnsi" w:eastAsiaTheme="minorEastAsia" w:cstheme="minorBidi"/>
      <w:kern w:val="2"/>
      <w:sz w:val="18"/>
      <w:szCs w:val="18"/>
    </w:rPr>
  </w:style>
  <w:style w:type="paragraph" w:customStyle="1"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6424</Words>
  <Characters>6721</Characters>
  <Lines>5</Lines>
  <Paragraphs>1</Paragraphs>
  <TotalTime>23</TotalTime>
  <ScaleCrop>false</ScaleCrop>
  <LinksUpToDate>false</LinksUpToDate>
  <CharactersWithSpaces>6824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2024-06-28T07:23:00Z</dcterms:created>
  <dc:creator>刘太群</dc:creator>
  <cp:lastModifiedBy>Old soldiers never die</cp:lastModifiedBy>
  <cp:lastPrinted>2025-04-24T00:57:00Z</cp:lastPrinted>
  <dcterms:modified xsi:type="dcterms:W3CDTF">2025-06-10T07:30:56Z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5EC8302368324130809D3ED76EBEAC7F_13</vt:lpwstr>
  </property>
  <property fmtid="{D5CDD505-2E9C-101B-9397-08002B2CF9AE}" pid="4" name="KSOTemplateDocerSaveRecord">
    <vt:lpwstr>eyJoZGlkIjoiOWYzNWFlOTE5MmRiNWY0ZDA0NWRjNjliZTZkYmNjM2IiLCJ1c2VySWQiOiI5NDk0NjAzOTIifQ==</vt:lpwstr>
  </property>
</Properties>
</file>