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需求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职称专业范围参考</w:t>
      </w:r>
    </w:p>
    <w:p w14:paraId="51D3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BB9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电力类：热能动力工程、水能动力工程、核电工程，风电、太阳能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能源工程，输配电及用电工程、电力系统及其自动化（含发电、变电、供用电、电力网、电气工程、电力工程技术），电力电子、电气设备安装、电气自动化等方面专业技术工作的专业技术人员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64B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trike w:val="0"/>
          <w:color w:val="auto"/>
          <w:kern w:val="2"/>
          <w:sz w:val="32"/>
          <w:szCs w:val="32"/>
          <w:lang w:val="en-US" w:eastAsia="zh-CN" w:bidi="ar-SA"/>
        </w:rPr>
        <w:t>经济类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工商管理、财政税收、金融、会计。</w:t>
      </w:r>
    </w:p>
    <w:p w14:paraId="73FC3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  <w:lang w:val="en-US" w:eastAsia="zh-CN"/>
        </w:rPr>
      </w:pPr>
    </w:p>
    <w:p w14:paraId="10413192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F752A"/>
    <w:rsid w:val="31A517E2"/>
    <w:rsid w:val="397A0ADB"/>
    <w:rsid w:val="487F752A"/>
    <w:rsid w:val="4A51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156</Characters>
  <Lines>0</Lines>
  <Paragraphs>0</Paragraphs>
  <TotalTime>0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2025-06-13T07:44:00Z</dcterms:created>
  <dc:creator>张玥</dc:creator>
  <cp:lastModifiedBy>张玥</cp:lastModifiedBy>
  <dcterms:modified xsi:type="dcterms:W3CDTF">2025-06-13T07:57:50Z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E66BC5205258465485A1F477EE50BCA9_13</vt:lpwstr>
  </property>
  <property fmtid="{D5CDD505-2E9C-101B-9397-08002B2CF9AE}" pid="4" name="KSOTemplateDocerSaveRecord">
    <vt:lpwstr>eyJoZGlkIjoiZjdjYTE4MTM2YmJkOTVjMmZhY2QxMDNjZGZlYjc1ZGMiLCJ1c2VySWQiOiIxNjkyNzkyMDQxIn0=</vt:lpwstr>
  </property>
</Properties>
</file>