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黑体" w:cs="Times New Roman"/>
          <w:b/>
          <w:bCs/>
          <w:color w:val="auto"/>
          <w:highlight w:val="none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highlight w:val="none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-628" w:leftChars="-200" w:right="0" w:rightChars="0" w:firstLine="548" w:firstLineChars="200"/>
        <w:jc w:val="left"/>
        <w:textAlignment w:val="auto"/>
        <w:rPr>
          <w:rFonts w:hint="default" w:ascii="Times New Roman" w:hAnsi="Times New Roman" w:eastAsia="方正黑体_GBK" w:cs="Times New Roman"/>
          <w:bCs/>
          <w:color w:val="auto"/>
          <w:kern w:val="0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120" w:beforeLines="50" w:after="120" w:afterLines="5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四川省南充市2025年度引进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带编入企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人才需求信息表</w:t>
      </w:r>
    </w:p>
    <w:tbl>
      <w:tblPr>
        <w:tblStyle w:val="4"/>
        <w:tblW w:w="147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134"/>
        <w:gridCol w:w="2067"/>
        <w:gridCol w:w="909"/>
        <w:gridCol w:w="74"/>
        <w:gridCol w:w="919"/>
        <w:gridCol w:w="1180"/>
        <w:gridCol w:w="804"/>
        <w:gridCol w:w="493"/>
        <w:gridCol w:w="641"/>
        <w:gridCol w:w="851"/>
        <w:gridCol w:w="922"/>
        <w:gridCol w:w="212"/>
        <w:gridCol w:w="776"/>
        <w:gridCol w:w="1066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聘用单位</w:t>
            </w:r>
          </w:p>
        </w:tc>
        <w:tc>
          <w:tcPr>
            <w:tcW w:w="3201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南充职业技术学院</w:t>
            </w:r>
          </w:p>
        </w:tc>
        <w:tc>
          <w:tcPr>
            <w:tcW w:w="98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类别</w:t>
            </w:r>
          </w:p>
        </w:tc>
        <w:tc>
          <w:tcPr>
            <w:tcW w:w="20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事业单位</w:t>
            </w:r>
          </w:p>
        </w:tc>
        <w:tc>
          <w:tcPr>
            <w:tcW w:w="12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网址</w:t>
            </w:r>
          </w:p>
        </w:tc>
        <w:tc>
          <w:tcPr>
            <w:tcW w:w="2414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https://www.nczy.edu.cn/</w:t>
            </w:r>
          </w:p>
        </w:tc>
        <w:tc>
          <w:tcPr>
            <w:tcW w:w="9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邮政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编码</w:t>
            </w:r>
          </w:p>
        </w:tc>
        <w:tc>
          <w:tcPr>
            <w:tcW w:w="290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637131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人</w:t>
            </w:r>
          </w:p>
        </w:tc>
        <w:tc>
          <w:tcPr>
            <w:tcW w:w="3201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eastAsia="zh-CN"/>
              </w:rPr>
              <w:t>刘老师</w:t>
            </w:r>
          </w:p>
        </w:tc>
        <w:tc>
          <w:tcPr>
            <w:tcW w:w="98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20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0817-2702737</w:t>
            </w:r>
          </w:p>
        </w:tc>
        <w:tc>
          <w:tcPr>
            <w:tcW w:w="12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报名网址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（邮箱）</w:t>
            </w:r>
          </w:p>
        </w:tc>
        <w:tc>
          <w:tcPr>
            <w:tcW w:w="2414" w:type="dxa"/>
            <w:gridSpan w:val="3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通讯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地址</w:t>
            </w:r>
          </w:p>
        </w:tc>
        <w:tc>
          <w:tcPr>
            <w:tcW w:w="290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南充市高坪区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小龙镇宏发路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简介</w:t>
            </w:r>
          </w:p>
        </w:tc>
        <w:tc>
          <w:tcPr>
            <w:tcW w:w="13891" w:type="dxa"/>
            <w:gridSpan w:val="15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468" w:firstLineChars="200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职业技术学院是经四川省人民政府批准、教育部备案的全日制普通高等学校，是教育部高职高专院校人才培养工作水平评估优秀学校、四川省省级示范性高等职业院校、四川省优质高等职业院校、四川省高水平高等职业学校培育单位和高水平专业群建设单位、四川省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三全育人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综合改革试点院校、国家高技能人才培训基地。学院占地1403.4亩，现有建筑面积32.77万平方米，固定资产总额4.13亿元。现有全日制专科在校生16000余人，高级专业技术职称教师153人、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双师型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教师349人。设有财经学院、信息工程学院、智能制造学院、汽车与交通学院、教师教育学院、现代农业技术学院、土木与建筑工程学院、外国语学院、艺术与传媒学院、马克思主义学院、基础教学部等11个二级教学单位，57个普通专科专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引进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岗位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专业</w:t>
            </w:r>
            <w:r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4"/>
                <w:highlight w:val="none"/>
              </w:rPr>
              <w:t>及专业代码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职务职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称要求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学历学位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要求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要求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需求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人数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引进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方式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派驻企业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highlight w:val="none"/>
              </w:rPr>
              <w:t>工作地址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新能源电池研发岗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能源动力085800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材料物理与化学077301、080501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储能技术085808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四川建雅摩托车制造有限责任公司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阆中市江南街道江南大道16号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铸造工艺工程岗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有色金属冶金080603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冶金工程080600、085603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钢铁冶金080602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冶金物理化学080601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四川三鑫南蕾气门座制造有限公司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南部县梁家垭路3号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安全管理岗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安全工程085702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bookmarkStart w:id="0" w:name="OLE_LINK11"/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安全科学与工程</w:t>
            </w:r>
            <w:bookmarkEnd w:id="0"/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083700、</w:t>
            </w:r>
            <w:bookmarkStart w:id="1" w:name="OLE_LINK12"/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127000</w:t>
            </w:r>
            <w:bookmarkEnd w:id="1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安全技术及工程081903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高级工程师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年龄45周岁及以下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四川能投化学新材料有限公司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南充市嘉陵区河西工业园区东西干道1号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矿山工程岗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采矿工程081901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矿业工程081900、085705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地质资源与地质工程081800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四川省南部永生化工有限责任公司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南部县滨江街道办涌泉村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研发岗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食品加工与安全095135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食品科学与工程097200、083200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南充临江产业发展集团润丰食品有限公司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营山县经开区永兴路178号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6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食品品控岗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instrText xml:space="preserve"> HYPERLINK "https://yz.chsi.com.cn/zyk/specialityDetail.do?zymc=%e9%a3%9f%e5%93%81%e7%a7%91%e5%ad%a6%e4%b8%8e%e5%b7%a5%e7%a8%8b&amp;zydm=083200&amp;ssdm=&amp;method=distribution&amp;ccdm=&amp;cckey=10" \t "https://yz.chsi.com.cn/zyk/_blank" </w:instrTex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食品科学与工程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083200、097200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四川尚好茶业有限公司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南充市嘉陵区燕京中路188号附8号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7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食品研发岗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食品科学083201、097201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食品科学与工程083200、097200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食品加工与安全095135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发酵工程082203、086004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生物技术与工程086001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bookmarkStart w:id="2" w:name="OLE_LINK7"/>
            <w:bookmarkStart w:id="3" w:name="OLE_LINK8"/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四川张飞牛肉有限公司</w:t>
            </w:r>
            <w:bookmarkEnd w:id="2"/>
            <w:bookmarkEnd w:id="3"/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阆中市七里新区七里大道866号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8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药食同源产品研发岗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中药学078100、100800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bookmarkStart w:id="4" w:name="OLE_LINK13"/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药学</w:t>
            </w:r>
            <w:bookmarkEnd w:id="4"/>
            <w:bookmarkStart w:id="5" w:name="OLE_LINK1"/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100700</w:t>
            </w:r>
            <w:bookmarkEnd w:id="5"/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color="auto" w:fill="FFFFFF"/>
              </w:rPr>
              <w:t>078000</w:t>
            </w:r>
            <w:r>
              <w:rPr>
                <w:rFonts w:hint="eastAsia" w:ascii="Helvetica" w:hAnsi="Helvetica" w:eastAsia="宋体" w:cs="Helvetic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color="auto" w:fill="FFFFFF"/>
                <w:lang w:eastAsia="zh-CN"/>
              </w:rPr>
              <w:t>、105500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四川元安药业股份有限公司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南部县嘉陵大道2号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9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电镀药水研发岗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化学类0703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化学工程与技术类0817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四川顺芯半导体科技有限公司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南充市顺庆区科创中心18号楼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10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工程岗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机械类0855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机械工程类0802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动力工程及工程热物理类0807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能源动力类0858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bookmarkStart w:id="6" w:name="OLE_LINK3"/>
            <w:bookmarkStart w:id="7" w:name="OLE_LINK4"/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四川天薏能源有限责任公司</w:t>
            </w:r>
            <w:bookmarkEnd w:id="6"/>
            <w:bookmarkEnd w:id="7"/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仪陇县经济开发区鸿运大道8号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11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电子工程岗（软件）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计算机科学与技术081200、077500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电路与系统080902、077402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四川省德健荣昇电子有限公司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营山县经开区创业大道8号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12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芯片设计研发岗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集成电路工程085403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集成电路科学与工程077000、087300、140100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eastAsia="zh-CN"/>
              </w:rPr>
              <w:t>、0702J1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四川中兆永烨半导体有限公司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蓬安县河舒镇红光路1号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13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干泵技术研发岗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机械类0855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机械工程类0802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动力工程及工程热物理类0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7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能源动力类0858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中科九微科技股份有限公司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南充市顺庆区高新大道一段299号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14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半导体表面处理技术岗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化学类0703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化学工程与技术081700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材料科学与工程077300、080500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中科九微科技股份有限公司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南充市顺庆区高新大道一段299号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15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研发工程师岗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机械制造及其自动化080201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机械设计及理论080203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机械工程080200、085501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四川南充首创科技开发有限公司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南充市高坪区航空港金顺路69号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16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设计研发岗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建筑学类0813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土木工程类0814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机械类0855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机械工程类0802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土木工程085901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instrText xml:space="preserve"> HYPERLINK "https://yz.chsi.com.cn/zyk/specialityDetail.do?zymc=%e5%b8%82%e6%94%bf%e5%b7%a5%e7%a8%8b%ef%bc%88%e5%90%ab%e7%bb%99%e6%8e%92%e6%b0%b4%e7%ad%89%ef%bc%89&amp;zydm=085905&amp;cckey=20&amp;ssdm=&amp;method=distribution" \t "https://yz.chsi.com.cn/zyk/_blank" </w:instrTex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市政工程（含给排水等）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085905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四川零零昊科技有限公司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西充县多扶工业园区滨河北路9号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17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室内机器人设计研发岗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机械制造及其自动化080201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机械电子工程080202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动力机械及工程080703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中级工程师及以上职称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年龄45周岁及以下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bookmarkStart w:id="8" w:name="OLE_LINK10"/>
            <w:bookmarkStart w:id="9" w:name="OLE_LINK9"/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四川德胜陇科技有限公司</w:t>
            </w:r>
            <w:bookmarkEnd w:id="8"/>
            <w:bookmarkEnd w:id="9"/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仪陇县经济开发区鸿运大道8号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18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无人机研发结构工程师岗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航空宇航制造工程082503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机械工程080200、085501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软件工程083500、085405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四川顺九精密制造科技有限公司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南充市顺庆区科创中心13号楼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19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设计研发岗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化工过程机械080706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热能工程080702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机械设计及理论080203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四川中科氢能科技有限公司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南充市顺庆区高新大道一段299号2号楼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5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20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设备工程岗</w:t>
            </w:r>
          </w:p>
        </w:tc>
        <w:tc>
          <w:tcPr>
            <w:tcW w:w="2976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机械制造及其自动化080201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电力系统及其自动化080802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机械设计及理论080203</w:t>
            </w:r>
          </w:p>
        </w:tc>
        <w:tc>
          <w:tcPr>
            <w:tcW w:w="993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98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年龄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5周岁及以下</w:t>
            </w:r>
          </w:p>
        </w:tc>
        <w:tc>
          <w:tcPr>
            <w:tcW w:w="851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234" w:firstLineChars="10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34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1842" w:type="dxa"/>
            <w:gridSpan w:val="2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南充英米派诺显示技术有限公司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</w:rPr>
              <w:t>蓬安县河舒工业园区小微企业孵化园1栋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0" w:lineRule="exact"/>
        <w:jc w:val="center"/>
        <w:textAlignment w:val="auto"/>
        <w:rPr>
          <w:rFonts w:hint="default" w:ascii="Times New Roman" w:hAnsi="Times New Roman" w:cs="Times New Roman"/>
          <w:color w:val="auto"/>
          <w:highlight w:val="none"/>
        </w:rPr>
        <w:sectPr>
          <w:footerReference r:id="rId3" w:type="default"/>
          <w:pgSz w:w="16838" w:h="11906" w:orient="landscape"/>
          <w:pgMar w:top="2154" w:right="1531" w:bottom="1984" w:left="1587" w:header="851" w:footer="1644" w:gutter="0"/>
          <w:pgNumType w:fmt="decimal"/>
          <w:cols w:space="720" w:num="1"/>
          <w:rtlGutter w:val="0"/>
          <w:docGrid w:type="linesAndChars" w:linePitch="577" w:charSpace="-1259"/>
        </w:sectPr>
      </w:pPr>
      <w:r>
        <w:rPr>
          <w:rFonts w:hint="default" w:ascii="Times New Roman" w:hAnsi="Times New Roman" w:cs="Times New Roman"/>
          <w:color w:val="auto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黑体" w:cs="Times New Roman"/>
          <w:b/>
          <w:bCs/>
          <w:color w:val="auto"/>
          <w:highlight w:val="none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highlight w:val="none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628" w:firstLineChars="20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auto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w w:val="96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w w:val="96"/>
          <w:sz w:val="44"/>
          <w:szCs w:val="44"/>
          <w:highlight w:val="none"/>
        </w:rPr>
        <w:t>四川省南充市2025年度引进</w:t>
      </w:r>
      <w:r>
        <w:rPr>
          <w:rFonts w:hint="eastAsia" w:ascii="Times New Roman" w:hAnsi="Times New Roman" w:eastAsia="方正小标宋简体" w:cs="Times New Roman"/>
          <w:bCs/>
          <w:color w:val="auto"/>
          <w:w w:val="96"/>
          <w:sz w:val="44"/>
          <w:szCs w:val="44"/>
          <w:highlight w:val="none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bCs/>
          <w:color w:val="auto"/>
          <w:w w:val="96"/>
          <w:sz w:val="44"/>
          <w:szCs w:val="44"/>
          <w:highlight w:val="none"/>
        </w:rPr>
        <w:t>带编入企</w:t>
      </w:r>
      <w:r>
        <w:rPr>
          <w:rFonts w:hint="eastAsia" w:ascii="Times New Roman" w:hAnsi="Times New Roman" w:eastAsia="方正小标宋简体" w:cs="Times New Roman"/>
          <w:bCs/>
          <w:color w:val="auto"/>
          <w:w w:val="96"/>
          <w:sz w:val="44"/>
          <w:szCs w:val="44"/>
          <w:highlight w:val="none"/>
          <w:lang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6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w w:val="96"/>
          <w:sz w:val="44"/>
          <w:szCs w:val="44"/>
          <w:highlight w:val="none"/>
        </w:rPr>
        <w:t>人才报名表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1134"/>
        <w:gridCol w:w="1008"/>
        <w:gridCol w:w="189"/>
        <w:gridCol w:w="412"/>
        <w:gridCol w:w="422"/>
        <w:gridCol w:w="322"/>
        <w:gridCol w:w="1404"/>
        <w:gridCol w:w="853"/>
        <w:gridCol w:w="351"/>
        <w:gridCol w:w="1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姓 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性 别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出 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年 月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照 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21"/>
                <w:szCs w:val="21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13"/>
                <w:szCs w:val="13"/>
                <w:highlight w:val="none"/>
              </w:rPr>
              <w:t>2寸彩色免冠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kern w:val="0"/>
                <w:sz w:val="21"/>
                <w:szCs w:val="21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民 族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籍 贯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健 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状 况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入 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时 间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参 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时 间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专业技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术职务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学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学 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教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在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教 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码</w:t>
            </w:r>
          </w:p>
        </w:tc>
        <w:tc>
          <w:tcPr>
            <w:tcW w:w="23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电话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邮箱</w:t>
            </w:r>
          </w:p>
        </w:tc>
        <w:tc>
          <w:tcPr>
            <w:tcW w:w="21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现工作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单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报考单位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岗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2" w:hRule="atLeas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（从大学教育填起）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奖惩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家庭主要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成员及重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要社会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关系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称谓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龄</w:t>
            </w: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面貌</w:t>
            </w: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是否有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回避关系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20" w:lineRule="exact"/>
        <w:ind w:right="314" w:rightChars="100"/>
        <w:textAlignment w:val="auto"/>
        <w:rPr>
          <w:rFonts w:hint="default" w:ascii="Times New Roman" w:hAnsi="Times New Roman" w:cs="Times New Roman"/>
          <w:bCs/>
          <w:color w:val="auto"/>
          <w:highlight w:val="non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20" w:lineRule="exact"/>
        <w:ind w:right="314" w:rightChars="100"/>
        <w:textAlignment w:val="auto"/>
        <w:rPr>
          <w:rFonts w:hint="default" w:ascii="Times New Roman" w:hAnsi="Times New Roman" w:cs="Times New Roman"/>
          <w:bCs/>
          <w:color w:val="auto"/>
          <w:highlight w:val="non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314" w:rightChars="100"/>
        <w:textAlignment w:val="auto"/>
        <w:rPr>
          <w:rFonts w:hint="default" w:ascii="Times New Roman" w:hAnsi="Times New Roman" w:cs="Times New Roman"/>
          <w:bCs/>
          <w:color w:val="auto"/>
          <w:highlight w:val="none"/>
        </w:rPr>
      </w:pPr>
    </w:p>
    <w:p>
      <w:bookmarkStart w:id="10" w:name="_GoBack"/>
      <w:bookmarkEnd w:id="10"/>
    </w:p>
    <w:sectPr>
      <w:footerReference r:id="rId4" w:type="default"/>
      <w:pgSz w:w="11906" w:h="16838"/>
      <w:pgMar w:top="2154" w:right="1531" w:bottom="1984" w:left="1587" w:header="851" w:footer="1644" w:gutter="0"/>
      <w:pgNumType w:fmt="decimal"/>
      <w:cols w:space="720" w:num="1"/>
      <w:rtlGutter w:val="0"/>
      <w:docGrid w:type="linesAndChars" w:linePitch="577" w:charSpace="-12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Helvetica">
    <w:altName w:val="思源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left="320" w:leftChars="100" w:right="320" w:rightChars="100"/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t>29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320" w:leftChars="100" w:right="320" w:rightChars="100"/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t>29</w:t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0" w:leftChars="100" w:right="320" w:rightChars="10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4705985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0.55pt;margin-top:0pt;height:144pt;width:144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EEBA8"/>
    <w:rsid w:val="536EE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b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  <w:ind w:firstLine="0" w:firstLineChars="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2025-06-26T14:26:00Z</dcterms:created>
  <dc:creator>uos</dc:creator>
  <cp:lastModifiedBy>uos</cp:lastModifiedBy>
  <dcterms:modified xsi:type="dcterms:W3CDTF">2025-06-26T14:27:56Z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2052-11.1.0.11720</vt:lpwstr>
  </property>
</Properties>
</file>