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76E7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EF2FC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近亲属关系解释</w:t>
      </w:r>
    </w:p>
    <w:p w14:paraId="445E7CCD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1AC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夫妻关系；</w:t>
      </w:r>
    </w:p>
    <w:p w14:paraId="0CDB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直系血亲关系：法律意义上的直系血亲包括两种情况，一种是指有自然血缘关系的亲属，即生育自己和自己所育的上下各代亲属，包括祖父母、外祖父母、父母、子女，孙子女，外孙子女。另外一种是指本来没有血缘关系，但由法律确认其具有与自然血亲同等的权利义务的亲属，这种情况称之为法律拟制血亲，如养父母与养子女、继父母与继子女；</w:t>
      </w:r>
    </w:p>
    <w:p w14:paraId="43C0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3.三代以内旁系血亲关系：指同源于祖父母、外祖父母的三代以内，除父母直系血亲以外的，与自己有间接血亲关系的亲属。包括伯叔姑舅姨，兄弟姐妹，堂兄弟姐妹、表兄弟姐妹，侄子女、甥子女；</w:t>
      </w:r>
    </w:p>
    <w:p w14:paraId="29F3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4.近姻亲关系：姻亲是指以婚姻关系为中介而产生的亲属关系。近姻亲主要指配偶的父母、配偶的兄弟姐妹及其配偶、子女的配偶及子女配偶的父母、三代以内旁系血亲的配偶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sectPr>
      <w:pgSz w:w="11906" w:h="16838"/>
      <w:pgMar w:top="2098" w:right="1800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38AFDE-D7E5-410F-B5D0-BF3D6BB6BD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918CC9-360B-4360-97B1-7CA346572E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9F81A1-8A3D-4CB1-8163-BCF457FC6E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04726"/>
    <w:rsid w:val="112F28D5"/>
    <w:rsid w:val="2656551B"/>
    <w:rsid w:val="2BD8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341</Characters>
  <Lines>0</Lines>
  <Paragraphs>0</Paragraphs>
  <TotalTime>4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2025-06-18T07:00:00Z</dcterms:created>
  <dc:creator>Administrator</dc:creator>
  <cp:lastModifiedBy>张婷婷</cp:lastModifiedBy>
  <dcterms:modified xsi:type="dcterms:W3CDTF">2025-07-01T01:31:40Z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eyJoZGlkIjoiMzEwNTM5NzYwMDRjMzkwZTVkZjY2ODkwMGIxNGU0OTUiLCJ1c2VySWQiOiIxNjgwNjExMDk1In0=</vt:lpwstr>
  </property>
  <property fmtid="{D5CDD505-2E9C-101B-9397-08002B2CF9AE}" pid="4" name="ICV">
    <vt:lpwstr>659C77E98DC84F948C26DE64BFC2EBC5_13</vt:lpwstr>
  </property>
</Properties>
</file>