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368B7">
      <w:pPr>
        <w:rPr>
          <w:rFonts w:hint="eastAsia"/>
          <w:color w:val="auto"/>
        </w:rPr>
      </w:pPr>
    </w:p>
    <w:p w14:paraId="41FCBEFD">
      <w:pPr>
        <w:pStyle w:val="3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1:</w:t>
      </w:r>
    </w:p>
    <w:p w14:paraId="4FB43912">
      <w:pPr>
        <w:pStyle w:val="3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</w:rPr>
        <w:t>招聘岗位需求表</w:t>
      </w:r>
      <w:bookmarkEnd w:id="0"/>
    </w:p>
    <w:p w14:paraId="4F765576">
      <w:pPr>
        <w:rPr>
          <w:rFonts w:hint="eastAsia"/>
          <w:lang w:val="en-US" w:eastAsia="zh-CN"/>
        </w:rPr>
      </w:pP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877"/>
        <w:gridCol w:w="502"/>
        <w:gridCol w:w="3602"/>
        <w:gridCol w:w="3806"/>
      </w:tblGrid>
      <w:tr w14:paraId="325E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FE13C">
            <w:pPr>
              <w:jc w:val="center"/>
              <w:rPr>
                <w:rFonts w:hint="eastAsia" w:ascii="方正公文黑体" w:hAnsi="方正公文黑体" w:eastAsia="方正公文黑体" w:cs="方正公文黑体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62191">
            <w:pPr>
              <w:jc w:val="center"/>
              <w:rPr>
                <w:rFonts w:hint="eastAsia" w:ascii="方正公文黑体" w:hAnsi="方正公文黑体" w:eastAsia="方正公文黑体" w:cs="方正公文黑体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58CF4">
            <w:pPr>
              <w:jc w:val="center"/>
              <w:rPr>
                <w:rFonts w:hint="eastAsia" w:ascii="方正公文黑体" w:hAnsi="方正公文黑体" w:eastAsia="方正公文黑体" w:cs="方正公文黑体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vertAlign w:val="baseline"/>
                <w:lang w:val="en-US" w:eastAsia="zh-CN"/>
              </w:rPr>
              <w:t>计划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8883">
            <w:pPr>
              <w:jc w:val="center"/>
              <w:rPr>
                <w:rFonts w:hint="eastAsia" w:ascii="方正公文黑体" w:hAnsi="方正公文黑体" w:eastAsia="方正公文黑体" w:cs="方正公文黑体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0817">
            <w:pPr>
              <w:jc w:val="center"/>
              <w:rPr>
                <w:rFonts w:hint="eastAsia" w:ascii="方正公文黑体" w:hAnsi="方正公文黑体" w:eastAsia="方正公文黑体" w:cs="方正公文黑体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vertAlign w:val="baseline"/>
                <w:lang w:val="en-US" w:eastAsia="zh-CN"/>
              </w:rPr>
              <w:t>岗位要求</w:t>
            </w:r>
          </w:p>
        </w:tc>
      </w:tr>
      <w:tr w14:paraId="5379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7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8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财务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岗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2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负责制定财务计划和策略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进行财务分析以支持公司决策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 w14:paraId="63886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制定和监控公司年度预算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确保公司财务目标实现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 w14:paraId="35EA7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准备定期财务报告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包括利润表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资产负债表和现金流量表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确保报告的准确性和及时性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 w14:paraId="575A9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监控和控制公司的成本和支出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提高成本效益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 w14:paraId="6FF79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确保公司的财务活动遵守相关法律法规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包括税务合规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内控管理等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2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A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年龄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highlight w:val="none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周岁以下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vertAlign w:val="baseline"/>
                <w:lang w:val="en-US" w:eastAsia="zh-CN"/>
              </w:rPr>
              <w:t>；</w:t>
            </w:r>
          </w:p>
          <w:p w14:paraId="27E13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会计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财务或相关专业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及以上学历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并取得相应学位证书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vertAlign w:val="baseline"/>
                <w:lang w:val="en-US" w:eastAsia="zh-CN"/>
              </w:rPr>
              <w:t>；</w:t>
            </w:r>
          </w:p>
          <w:p w14:paraId="560D7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年以上国有企业相关工作经验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具有国有企业财务负责人职位经验者优先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vertAlign w:val="baseline"/>
                <w:lang w:val="en-US" w:eastAsia="zh-CN"/>
              </w:rPr>
              <w:t>；</w:t>
            </w:r>
          </w:p>
          <w:p w14:paraId="5335A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熟悉国家财经法律法规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具备扎实的财务管理和会计核算能力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vertAlign w:val="baseline"/>
                <w:lang w:val="en-US" w:eastAsia="zh-CN"/>
              </w:rPr>
              <w:t>；</w:t>
            </w:r>
          </w:p>
          <w:p w14:paraId="4BA5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熟练使用财务软件和办公软件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如用友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金蝶等财务软件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Wps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Excel等办公软件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vertAlign w:val="baseline"/>
                <w:lang w:val="en-US" w:eastAsia="zh-CN"/>
              </w:rPr>
              <w:t>；</w:t>
            </w:r>
          </w:p>
          <w:p w14:paraId="7F0C4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特别优秀的可适当放宽年龄和工作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年限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1248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7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2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人力资源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岗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CB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7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负责制定和完善公司包括招聘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薪酬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绩效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培训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员工关系等各个方面的人力资源管理制度和相关政策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06640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根据公司发展战略和业务需求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制定招聘计划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组织并实施招聘活动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790A5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负责公司薪酬福利管理工作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包括薪酬体系建立和完善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薪酬核算发放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个税申报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福利管理等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36521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负责制定和完善公司的绩效管理体系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组织实施绩效考核工作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定期分析考核结果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5556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负责员工入离调转等手续的办理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整理劳动合同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档案资料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负责社保公积金管理工作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 w14:paraId="45732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41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年龄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周岁以下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6EDC4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人力资源管理相关专业研究生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及以上学历并取得相应学位证书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取得与岗位对应的职业资格证书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03260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不少于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传媒行业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人力资源工作经验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熟悉国有文化企业人力资源</w:t>
            </w:r>
            <w:r>
              <w:rPr>
                <w:rFonts w:hint="eastAsia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大模块工作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0E69B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具有较强责任心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团队意识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具备较强的组织协调和交流沟通能力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抗压能力强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71892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特别优秀的可适当放宽年龄和工作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年限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 w14:paraId="1655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主播岗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女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9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1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负责新闻内容播报与主持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负责演播厅直播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录播节目的主持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                          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参与新媒体产品制作与直播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负责参与新闻选题策划与采访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负责大型活动的主持工作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负责重要新闻的解读和评论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参与现场报道和采访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  <w:tc>
          <w:tcPr>
            <w:tcW w:w="2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11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年龄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周岁以下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767CA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播音主持相关专业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大学本科及以上学历并取得相应学位证书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取得与岗位对应的职业资格证书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64073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具有不少于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年地市级以上媒体工作经验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具有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年以上与招聘岗位相关工作经历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工作业绩优异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43789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具有较强的新闻敏感性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具备优秀的播音主持能力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普通话一级甲等水平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  <w:p w14:paraId="6E729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形象好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气质佳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具有较强的亲和力和感染力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具有较强的心理素质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能够应对突发状况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具备团队合作精神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善于与团队成员沟通协作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共同完成工作任务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 w14:paraId="3FE49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特别优秀的可适当放宽年龄和工作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年限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 w14:paraId="0F9ED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C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C4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后期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制作岗  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D2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54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新闻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产品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后期剪辑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1FEB4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重大主题新闻的剪辑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包装工作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；</w:t>
            </w:r>
          </w:p>
          <w:p w14:paraId="330F0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新闻产品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D制作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包装制作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特效制作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。</w:t>
            </w:r>
          </w:p>
          <w:p w14:paraId="7795F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B3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年龄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周岁以下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7E67B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数字媒体艺术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广播电视等相关专业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本科及以上学历并取得相应学位证书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取得与岗位对应的职业资格证书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；</w:t>
            </w:r>
          </w:p>
          <w:p w14:paraId="7F3C4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具有不少于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年地市级以上媒体工作经验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具有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年以上时政新闻后期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剪辑包装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工作经历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工作业绩优异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5EA7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</w:rPr>
              <w:t>具有较强的新闻敏感性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应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基本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掌握AE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dmax等专业视频制作软件使用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47C3C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具有美术功底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3173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条件特别优秀的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年龄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工作年限可适当放宽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 w14:paraId="6CFB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9A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50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编导岗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4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5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负责各类视频产品的前期策划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制定内容主题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选题方向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内容创作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脚本撰写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0AA91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负责统筹现场拍摄工作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指导后期剪辑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对接市场需求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按要求对视频产品进行修改调整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29360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负责大型会议会展活动的策划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组织和执行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  <w:tc>
          <w:tcPr>
            <w:tcW w:w="2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27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年龄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周岁以下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4343E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影视传媒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戏剧影视文学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广播电视编导等相关专业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本科及以上学历并取得相应学位证书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取得与岗位对应的职业资格证书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；</w:t>
            </w:r>
          </w:p>
          <w:p w14:paraId="1FB7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具有不少于</w:t>
            </w: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以上相关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工作经验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工作业绩优异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牵头负责过大型宣传片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会议会展执行活动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22D0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沟通协调组织能力强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善于与团队成员沟通协作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 w14:paraId="70528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特别优秀的可适当放宽年龄和工作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年限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</w:tbl>
    <w:p w14:paraId="0FBACC4F">
      <w:pPr>
        <w:pStyle w:val="3"/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68D72E3F">
      <w:pPr>
        <w:rPr>
          <w:rFonts w:hint="eastAsia"/>
          <w:color w:val="auto"/>
        </w:rPr>
      </w:pPr>
    </w:p>
    <w:sectPr>
      <w:footerReference r:id="rId3" w:type="default"/>
      <w:pgSz w:w="11906" w:h="16838"/>
      <w:pgMar w:top="2098" w:right="1417" w:bottom="175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F910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87374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C87374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5E726"/>
    <w:multiLevelType w:val="multilevel"/>
    <w:tmpl w:val="6C25E726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MTUwYjk2MTExMDNlNDY0MWYxNTM4OTgyMzU1ODMifQ=="/>
  </w:docVars>
  <w:rsids>
    <w:rsidRoot w:val="6CA12EA1"/>
    <w:rsid w:val="02193535"/>
    <w:rsid w:val="025B1482"/>
    <w:rsid w:val="07890103"/>
    <w:rsid w:val="07D6361C"/>
    <w:rsid w:val="0BB17662"/>
    <w:rsid w:val="12C63705"/>
    <w:rsid w:val="13F86B70"/>
    <w:rsid w:val="19557A0B"/>
    <w:rsid w:val="2885294E"/>
    <w:rsid w:val="2C7F6EF8"/>
    <w:rsid w:val="2C940202"/>
    <w:rsid w:val="30D30BA7"/>
    <w:rsid w:val="349765D4"/>
    <w:rsid w:val="34E11761"/>
    <w:rsid w:val="363B2EA6"/>
    <w:rsid w:val="36C413A7"/>
    <w:rsid w:val="3749145A"/>
    <w:rsid w:val="39B84477"/>
    <w:rsid w:val="3B351863"/>
    <w:rsid w:val="3E44384C"/>
    <w:rsid w:val="44200321"/>
    <w:rsid w:val="4C885357"/>
    <w:rsid w:val="5815278F"/>
    <w:rsid w:val="583162C3"/>
    <w:rsid w:val="58CF2EAB"/>
    <w:rsid w:val="5A595123"/>
    <w:rsid w:val="5C5945FB"/>
    <w:rsid w:val="62B76026"/>
    <w:rsid w:val="6599156D"/>
    <w:rsid w:val="6CA12EA1"/>
    <w:rsid w:val="75C6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9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Body Text Indent"/>
    <w:basedOn w:val="1"/>
    <w:next w:val="5"/>
    <w:autoRedefine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autoRedefine/>
    <w:unhideWhenUsed/>
    <w:qFormat/>
    <w:uiPriority w:val="99"/>
    <w:pPr>
      <w:ind w:firstLine="420" w:firstLine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Normal Indent1"/>
    <w:basedOn w:val="1"/>
    <w:autoRedefine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1364</Words>
  <Characters>1464</Characters>
  <Lines>0</Lines>
  <Paragraphs>0</Paragraphs>
  <TotalTime>44</TotalTime>
  <ScaleCrop>false</ScaleCrop>
  <LinksUpToDate>false</LinksUpToDate>
  <CharactersWithSpaces>1505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2024-01-25T07:42:00Z</dcterms:created>
  <dc:creator>徐芳</dc:creator>
  <cp:lastModifiedBy>郑曲梅</cp:lastModifiedBy>
  <dcterms:modified xsi:type="dcterms:W3CDTF">2025-07-04T02:56:55Z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DA288AFF2A854F4C96630E256BF7B5FA_13</vt:lpwstr>
  </property>
  <property fmtid="{D5CDD505-2E9C-101B-9397-08002B2CF9AE}" pid="4" name="KSOTemplateDocerSaveRecord">
    <vt:lpwstr>eyJoZGlkIjoiOTQ2YzNmNDEyMTVjOWM1YjRkMzQyNTQwMmJmNjFiOTciLCJ1c2VySWQiOiIxNjcxMzQzODI4In0=</vt:lpwstr>
  </property>
</Properties>
</file>