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6ED6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贵阳市疾病预防控制中心（贵阳市卫生监督所）20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634C4F7E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145573CD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DB2CDD2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0442AC9"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一、贵阳市疾病预防控制中心（贵阳市卫生监督所）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53E3F3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77030008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2025年7月14日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（星期一）；</w:t>
      </w:r>
    </w:p>
    <w:p w14:paraId="403CF8B9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8：00分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前到贵阳市观山湖区金阳南路547号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地铁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D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口）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出口集合，超过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8：10分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的视为自动放弃，责任自负。</w:t>
      </w:r>
      <w:bookmarkStart w:id="0" w:name="_GoBack"/>
      <w:bookmarkEnd w:id="0"/>
    </w:p>
    <w:p w14:paraId="41076AC1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7250BD5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21EE0B7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63B2D60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7309A12A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4C532074"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115301D0">
      <w:pPr>
        <w:widowControl/>
        <w:spacing w:line="58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3343CCD6">
      <w:pPr>
        <w:widowControl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咨询电话：0851-88950068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3050674D">
      <w:pPr>
        <w:widowControl/>
        <w:spacing w:line="58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张强  联系电话：13648513322。</w:t>
      </w:r>
    </w:p>
    <w:p w14:paraId="419A2365"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04A28BE0">
      <w:pPr>
        <w:widowControl/>
        <w:spacing w:line="580" w:lineRule="exact"/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481C9443">
      <w:pPr>
        <w:widowControl/>
        <w:spacing w:line="58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贵阳市疾病预防控制中心（贵阳市卫生监督所）2025年公开招聘进入体检人员名单</w:t>
      </w:r>
    </w:p>
    <w:tbl>
      <w:tblPr>
        <w:tblStyle w:val="6"/>
        <w:tblW w:w="9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00"/>
        <w:gridCol w:w="2955"/>
        <w:gridCol w:w="2085"/>
        <w:gridCol w:w="690"/>
        <w:gridCol w:w="1665"/>
        <w:gridCol w:w="761"/>
      </w:tblGrid>
      <w:tr w14:paraId="0022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 w14:paraId="2D47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2025106贵阳市疾病预防控制中心（贵阳市卫生监督所）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01应急科公卫医师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2506010200130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5F2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2025106贵阳市疾病预防控制中心（贵阳市卫生监督所）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02疾控事业发展科公卫医师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2506020200508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C5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2025106贵阳市疾病预防控制中心（贵阳市卫生监督所）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03应急科工作人员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2506030200719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02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范义奎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2025106贵阳市疾病预防控制中心（贵阳市卫生监督所）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04职卫科放射卫生工作人员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2506040200206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1B76910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3C2CF55">
      <w:pPr>
        <w:pStyle w:val="5"/>
        <w:spacing w:before="0" w:beforeAutospacing="0" w:after="0" w:afterAutospacing="0" w:line="58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3F998B0B">
      <w:pPr>
        <w:spacing w:line="520" w:lineRule="exact"/>
        <w:ind w:firstLine="3200" w:firstLineChars="10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41FA2E2E">
      <w:pPr>
        <w:spacing w:line="580" w:lineRule="exact"/>
        <w:ind w:right="640" w:firstLine="4480" w:firstLineChars="14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2025年7月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926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91CB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53824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3F0F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84A91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B1ADC"/>
    <w:rsid w:val="00EE7954"/>
    <w:rsid w:val="00FA3619"/>
    <w:rsid w:val="00FF70B9"/>
    <w:rsid w:val="10F15D60"/>
    <w:rsid w:val="161F5D49"/>
    <w:rsid w:val="1CA86B3C"/>
    <w:rsid w:val="24E537C2"/>
    <w:rsid w:val="3BC56E8A"/>
    <w:rsid w:val="4D540E39"/>
    <w:rsid w:val="5739179F"/>
    <w:rsid w:val="57D172F3"/>
    <w:rsid w:val="68C06AD0"/>
    <w:rsid w:val="6B487C18"/>
    <w:rsid w:val="7B8B5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856</Words>
  <Characters>992</Characters>
  <Lines>5</Lines>
  <Paragraphs>1</Paragraphs>
  <TotalTime>0</TotalTime>
  <ScaleCrop>false</ScaleCrop>
  <LinksUpToDate>false</LinksUpToDate>
  <CharactersWithSpaces>994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2019-12-03T08:00:00Z</dcterms:created>
  <dc:creator>183809821@qq.com</dc:creator>
  <cp:lastModifiedBy>3152</cp:lastModifiedBy>
  <dcterms:modified xsi:type="dcterms:W3CDTF">2025-07-10T06:40:53Z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