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国标黑体" w:hAnsi="国标黑体" w:eastAsia="国标黑体" w:cs="国标黑体"/>
          <w:sz w:val="28"/>
          <w:szCs w:val="28"/>
          <w:lang w:val="en-US" w:eastAsia="zh-CN"/>
        </w:rPr>
      </w:pPr>
      <w:r>
        <w:rPr>
          <w:rFonts w:hint="eastAsia" w:ascii="国标黑体" w:hAnsi="国标黑体" w:eastAsia="国标黑体" w:cs="国标黑体"/>
          <w:sz w:val="28"/>
          <w:szCs w:val="28"/>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p>
    <w:p>
      <w:pPr>
        <w:widowControl/>
        <w:shd w:val="clear" w:color="auto" w:fill="FFFFFF"/>
        <w:spacing w:line="288" w:lineRule="atLeast"/>
        <w:jc w:val="center"/>
        <w:rPr>
          <w:rFonts w:hint="eastAsia" w:ascii="方正小标宋简体" w:hAnsi="黑体" w:eastAsia="方正小标宋简体" w:cs="黑体"/>
          <w:b w:val="0"/>
          <w:bCs/>
          <w:color w:val="000000"/>
          <w:sz w:val="44"/>
          <w:szCs w:val="44"/>
          <w:shd w:val="clear" w:color="auto" w:fill="FFFFFF"/>
        </w:rPr>
      </w:pPr>
      <w:bookmarkStart w:id="0" w:name="_GoBack"/>
      <w:r>
        <w:rPr>
          <w:rFonts w:hint="eastAsia" w:ascii="方正小标宋简体" w:hAnsi="黑体" w:eastAsia="方正小标宋简体" w:cs="黑体"/>
          <w:b w:val="0"/>
          <w:bCs/>
          <w:color w:val="000000"/>
          <w:sz w:val="44"/>
          <w:szCs w:val="44"/>
          <w:shd w:val="clear" w:color="auto" w:fill="FFFFFF"/>
        </w:rPr>
        <w:t>事业单位公开招聘违纪违规行为处理规定</w:t>
      </w:r>
    </w:p>
    <w:bookmarkEnd w:id="0"/>
    <w:p>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宋体" w:hAnsi="宋体" w:cs="宋体"/>
          <w:color w:val="000000"/>
          <w:kern w:val="0"/>
          <w:sz w:val="24"/>
          <w:shd w:val="clear" w:color="auto" w:fill="FFFFFF"/>
          <w:lang w:bidi="ar"/>
        </w:rPr>
        <w:t> </w:t>
      </w:r>
    </w:p>
    <w:p>
      <w:pPr>
        <w:widowControl/>
        <w:shd w:val="clear" w:color="auto" w:fill="FFFFFF"/>
        <w:spacing w:line="288" w:lineRule="atLeast"/>
        <w:jc w:val="center"/>
        <w:rPr>
          <w:rFonts w:hint="eastAsia" w:ascii="黑体" w:hAnsi="黑体" w:eastAsia="黑体" w:cs="宋体"/>
          <w:color w:val="000000"/>
          <w:sz w:val="36"/>
          <w:szCs w:val="36"/>
        </w:rPr>
      </w:pPr>
      <w:r>
        <w:rPr>
          <w:rFonts w:hint="eastAsia" w:ascii="黑体" w:hAnsi="黑体" w:eastAsia="黑体" w:cs="宋体"/>
          <w:color w:val="000000"/>
          <w:kern w:val="0"/>
          <w:sz w:val="36"/>
          <w:szCs w:val="36"/>
          <w:shd w:val="clear" w:color="auto" w:fill="FFFFFF"/>
          <w:lang w:bidi="ar"/>
        </w:rPr>
        <w:t>第一章    总  则</w:t>
      </w:r>
    </w:p>
    <w:p>
      <w:pPr>
        <w:widowControl/>
        <w:shd w:val="clear" w:color="auto" w:fill="FFFFFF"/>
        <w:spacing w:line="288" w:lineRule="atLeast"/>
        <w:ind w:firstLine="640" w:firstLineChars="200"/>
        <w:jc w:val="left"/>
        <w:rPr>
          <w:rFonts w:hint="eastAsia" w:ascii="仿宋_GB2312" w:hAnsi="黑体" w:eastAsia="仿宋_GB2312" w:cs="宋体"/>
          <w:color w:val="000000"/>
          <w:sz w:val="36"/>
          <w:szCs w:val="36"/>
        </w:rPr>
      </w:pPr>
      <w:r>
        <w:rPr>
          <w:rFonts w:hint="eastAsia" w:ascii="仿宋_GB2312" w:hAnsi="仿宋" w:eastAsia="仿宋_GB2312" w:cs="宋体"/>
          <w:color w:val="000000"/>
          <w:kern w:val="0"/>
          <w:sz w:val="32"/>
          <w:szCs w:val="32"/>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第二条 事业单位公开招聘中违纪违规行为的认定与处理，适用本规定。</w:t>
      </w:r>
      <w:r>
        <w:rPr>
          <w:rFonts w:hint="eastAsia" w:ascii="宋体" w:hAnsi="宋体" w:eastAsia="仿宋_GB2312" w:cs="宋体"/>
          <w:color w:val="000000"/>
          <w:kern w:val="0"/>
          <w:sz w:val="32"/>
          <w:szCs w:val="32"/>
          <w:shd w:val="clear" w:color="auto" w:fill="FFFFFF"/>
          <w:lang w:bidi="ar"/>
        </w:rPr>
        <w:t>   </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第三条 认定与处理公开招聘违纪违规行为，应当事实清楚、证据确凿、程序规范、适用规定准确。</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第四条 中央事业单位人事综合管理部门负责全国事业单位公开招聘工作的综合管理与监督。</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pPr>
        <w:widowControl/>
        <w:shd w:val="clear" w:color="auto" w:fill="FFFFFF"/>
        <w:spacing w:line="288" w:lineRule="atLeast"/>
        <w:jc w:val="center"/>
        <w:rPr>
          <w:rFonts w:hint="eastAsia" w:ascii="仿宋_GB2312" w:hAnsi="黑体" w:eastAsia="仿宋_GB2312"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第二章    应聘人员违纪违规行为处理</w:t>
      </w:r>
    </w:p>
    <w:p>
      <w:pPr>
        <w:widowControl/>
        <w:shd w:val="clear" w:color="auto" w:fill="FFFFFF"/>
        <w:spacing w:line="288" w:lineRule="atLeast"/>
        <w:ind w:firstLine="640" w:firstLineChars="200"/>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应聘人员在报名过程中有下列违纪违规行为之一的，取消其本次应聘资格：</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（一）伪造、涂改证件、证明等报名材料，或者以其他不正当手段获取应聘资格的；</w:t>
      </w:r>
    </w:p>
    <w:p>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（二）提供的涉及报考资格的申请材料或者信息不实，且影响报名审核结果的；</w:t>
      </w:r>
    </w:p>
    <w:p>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（三）其他应当取消其本次应聘资格的违纪违规行为。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应聘人员在考试过程中有下列违纪违规行为之一的，给予其当次该科目考试成绩无效的处理：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（一）携带规定以外的物品进入考场且未按要求放在指定位置，经提醒仍不改正的；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（二）未在规定座位参加考试，或者未经考试工作人员允许擅自离开座位或者考场，经提醒仍不改正的；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（三）经提醒仍不按规定填写、填涂本人信息的；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（四）在试卷、答题纸、答题卡规定以外位置标注本人信息或者其他特殊标记的；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（五）在考试开始信号发出前答题，或者在考试结束信号发出后继续答题，经提醒仍不停止的；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（六）将试卷、答题卡、答题纸带出考场，或者故意损坏试卷、答题卡、答题纸及考试相关设施设备的；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（七）其他应当给予当次该科目考试成绩无效处理的违纪违规行为。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（一）抄袭、协助他人抄袭的；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（二）互相传递试卷、答题纸、答题卡、草稿纸等的；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（三）持伪造证件参加考试的；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（四）使用禁止带入考场的通讯工具、规定以外的电子用品的；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（五）本人离开考场后，在本场考试结束前，传播考试试题及答案的；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（一）串通作弊或者参与有组织作弊的；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（二）代替他人或者让他人代替自己参加考试的；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（一）故意扰乱考点、考场以及其他招聘工作场所秩序的；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（二）拒绝、妨碍工作人员履行管理职责的；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（三）威胁、侮辱、诽谤、诬陷工作人员或者其他应聘人员的；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（四）其他扰乱招聘工作秩序的违纪违规行为。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第十三条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第十四条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第三章  招聘单位和招聘工作人员违纪违规行为处理</w:t>
      </w:r>
    </w:p>
    <w:p>
      <w:pPr>
        <w:widowControl/>
        <w:shd w:val="clear" w:color="auto" w:fill="FFFFFF"/>
        <w:spacing w:line="288" w:lineRule="atLeast"/>
        <w:ind w:firstLine="640" w:firstLineChars="200"/>
        <w:jc w:val="left"/>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第十五条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（一）未按规定权限和程序核准（备案）招聘方案，擅自组织公开招聘的；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（二）设置与岗位无关的指向性或者限制性条件的；</w:t>
      </w:r>
    </w:p>
    <w:p>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（三）未按规定发布招聘公告的；</w:t>
      </w:r>
    </w:p>
    <w:p>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（四）招聘公告发布后，擅自变更招聘程序、岗位条件、招聘人数、考试考察方式等的；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（五）未按招聘条件进行资格审查的；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（六）未按规定组织体检的；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（七）未按规定公示拟聘用人员名单的；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（八）其他应当责令改正的违纪违规行为。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招聘工作人员有下列行为之一的，由相关部门给予处分，并停止其继续参加当年及下一年度招聘工作：</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（一）擅自提前考试开始时间、推迟考试结束时间及缩短考试时间的；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（二）擅自为应聘人员调换考场或者座位的；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（三）未准确记录考场情况及违纪违规行为，并造成一定影响的；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（四）未执行回避制度的；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（五）其他一般违纪违规行为。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（一）指使、纵容他人作弊，或者在考试、考察、体检过程中参与作弊的；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（二）在保密期限内，泄露考试试题、面试评分要素等应当保密的信息的；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（三）擅自更改考试评分标准或者不按评分标准进行评卷的；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（四）监管不严，导致考场出现大面积作弊现象的；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（五）玩忽职守，造成不良影响的；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（六）其他严重违纪违规行为。</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第四章    处理程序</w:t>
      </w:r>
    </w:p>
    <w:p>
      <w:pPr>
        <w:widowControl/>
        <w:shd w:val="clear" w:color="auto" w:fill="FFFFFF"/>
        <w:spacing w:line="288" w:lineRule="atLeast"/>
        <w:jc w:val="left"/>
        <w:rPr>
          <w:rFonts w:hint="eastAsia" w:ascii="仿宋_GB2312" w:hAnsi="黑体" w:eastAsia="仿宋_GB2312" w:cs="宋体"/>
          <w:color w:val="000000"/>
          <w:kern w:val="0"/>
          <w:sz w:val="36"/>
          <w:szCs w:val="36"/>
          <w:shd w:val="clear" w:color="auto" w:fill="FFFFFF"/>
          <w:lang w:bidi="ar"/>
        </w:rPr>
      </w:pPr>
      <w:r>
        <w:rPr>
          <w:rFonts w:hint="eastAsia" w:ascii="仿宋_GB2312" w:hAnsi="黑体" w:eastAsia="仿宋_GB2312" w:cs="宋体"/>
          <w:color w:val="000000"/>
          <w:kern w:val="0"/>
          <w:sz w:val="36"/>
          <w:szCs w:val="36"/>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第十八条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对应聘人员违纪违规行为作出处理决定的，应当制作公开招聘违纪违规行为处理决定书，依法送达被处理的应聘人员。</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应聘人员对处理决定不服的，可以依法申请行政复议或者提起行政诉讼。</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参与公开招聘的工作人员对因违纪违规行为受到处分不服的，可以依法申请复核或者提出申诉。</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第五章    附  则</w:t>
      </w:r>
    </w:p>
    <w:p>
      <w:pPr>
        <w:numPr>
          <w:ilvl w:val="0"/>
          <w:numId w:val="0"/>
        </w:numPr>
        <w:spacing w:line="540" w:lineRule="exact"/>
        <w:rPr>
          <w:rFonts w:hint="default" w:ascii="仿宋" w:hAnsi="仿宋" w:eastAsia="仿宋" w:cs="仿宋"/>
          <w:sz w:val="30"/>
          <w:szCs w:val="30"/>
          <w:lang w:val="en-US" w:eastAsia="zh-CN"/>
        </w:rPr>
      </w:pPr>
      <w:r>
        <w:rPr>
          <w:rFonts w:hint="eastAsia" w:ascii="仿宋_GB2312" w:hAnsi="宋体" w:eastAsia="仿宋_GB2312" w:cs="宋体"/>
          <w:color w:val="000000"/>
          <w:kern w:val="0"/>
          <w:sz w:val="24"/>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第二十二条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本规定自2018年1月1日起施行。</w:t>
      </w:r>
    </w:p>
    <w:sectPr>
      <w:footerReference r:id="rId3" w:type="default"/>
      <w:pgSz w:w="11906" w:h="16838"/>
      <w:pgMar w:top="1440" w:right="6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DlkZjc5ZDMxYjZkMzQxNzEzOGY5MjExN2UxMTQifQ=="/>
  </w:docVars>
  <w:rsids>
    <w:rsidRoot w:val="316A274A"/>
    <w:rsid w:val="0DC65B3D"/>
    <w:rsid w:val="11537F7E"/>
    <w:rsid w:val="12F95E29"/>
    <w:rsid w:val="1C357037"/>
    <w:rsid w:val="1EFD14C5"/>
    <w:rsid w:val="226040F0"/>
    <w:rsid w:val="22A068A5"/>
    <w:rsid w:val="22D86BB8"/>
    <w:rsid w:val="2C227FCF"/>
    <w:rsid w:val="2CB847EB"/>
    <w:rsid w:val="316A274A"/>
    <w:rsid w:val="348F4C55"/>
    <w:rsid w:val="38594D5E"/>
    <w:rsid w:val="39DE2C2B"/>
    <w:rsid w:val="39FB5301"/>
    <w:rsid w:val="3A7744DF"/>
    <w:rsid w:val="3F3D330D"/>
    <w:rsid w:val="4EB93D48"/>
    <w:rsid w:val="4FC6709B"/>
    <w:rsid w:val="4FE4734D"/>
    <w:rsid w:val="56A04432"/>
    <w:rsid w:val="6124415D"/>
    <w:rsid w:val="6276220F"/>
    <w:rsid w:val="634D3681"/>
    <w:rsid w:val="65B125DC"/>
    <w:rsid w:val="662E5961"/>
    <w:rsid w:val="74407AE8"/>
    <w:rsid w:val="748C663F"/>
    <w:rsid w:val="768370EC"/>
    <w:rsid w:val="78C84B3A"/>
    <w:rsid w:val="7BA944B7"/>
    <w:rsid w:val="7BE8A80B"/>
    <w:rsid w:val="FF7F8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仿宋" w:cs="宋体"/>
      <w:sz w:val="32"/>
      <w:szCs w:val="22"/>
      <w:lang w:val="zh-CN" w:eastAsia="zh-CN" w:bidi="zh-CN"/>
    </w:rPr>
  </w:style>
  <w:style w:type="paragraph" w:styleId="2">
    <w:name w:val="heading 1"/>
    <w:basedOn w:val="1"/>
    <w:next w:val="1"/>
    <w:qFormat/>
    <w:uiPriority w:val="1"/>
    <w:pPr>
      <w:ind w:left="119"/>
      <w:outlineLvl w:val="0"/>
    </w:pPr>
    <w:rPr>
      <w:rFonts w:eastAsia="黑体"/>
      <w:bCs/>
      <w:sz w:val="32"/>
      <w:szCs w:val="32"/>
    </w:rPr>
  </w:style>
  <w:style w:type="paragraph" w:styleId="3">
    <w:name w:val="heading 2"/>
    <w:basedOn w:val="1"/>
    <w:next w:val="1"/>
    <w:qFormat/>
    <w:uiPriority w:val="1"/>
    <w:pPr>
      <w:ind w:left="232"/>
      <w:outlineLvl w:val="1"/>
    </w:pPr>
    <w:rPr>
      <w:rFonts w:eastAsia="楷体"/>
      <w:b/>
      <w:sz w:val="32"/>
      <w:szCs w:val="32"/>
    </w:rPr>
  </w:style>
  <w:style w:type="paragraph" w:styleId="4">
    <w:name w:val="heading 3"/>
    <w:basedOn w:val="1"/>
    <w:next w:val="1"/>
    <w:qFormat/>
    <w:uiPriority w:val="1"/>
    <w:pPr>
      <w:spacing w:before="1"/>
      <w:ind w:left="1379"/>
      <w:outlineLvl w:val="2"/>
    </w:pPr>
    <w:rPr>
      <w:rFonts w:eastAsia="仿宋"/>
      <w:bCs/>
      <w:sz w:val="3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autoSpaceDE/>
      <w:autoSpaceDN/>
      <w:snapToGrid w:val="0"/>
    </w:pPr>
    <w:rPr>
      <w:rFonts w:ascii="Calibri" w:hAnsi="Calibri" w:cs="Times New Roman"/>
      <w:kern w:val="2"/>
      <w:sz w:val="18"/>
      <w:szCs w:val="24"/>
      <w:lang w:val="en-US" w:bidi="ar-SA"/>
    </w:rPr>
  </w:style>
  <w:style w:type="paragraph" w:styleId="7">
    <w:name w:val="Normal (Web)"/>
    <w:basedOn w:val="1"/>
    <w:qFormat/>
    <w:uiPriority w:val="0"/>
    <w:pPr>
      <w:widowControl/>
      <w:kinsoku w:val="0"/>
      <w:adjustRightInd w:val="0"/>
      <w:snapToGrid w:val="0"/>
      <w:spacing w:beforeAutospacing="1" w:afterAutospacing="1"/>
      <w:textAlignment w:val="baseline"/>
    </w:pPr>
    <w:rPr>
      <w:rFonts w:ascii="Arial" w:hAnsi="Arial" w:eastAsia="Arial" w:cs="Times New Roman"/>
      <w:snapToGrid w:val="0"/>
      <w:color w:val="000000"/>
      <w:sz w:val="24"/>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3067</Words>
  <Characters>3070</Characters>
  <Lines>0</Lines>
  <Paragraphs>0</Paragraphs>
  <TotalTime>26</TotalTime>
  <ScaleCrop>false</ScaleCrop>
  <LinksUpToDate>false</LinksUpToDate>
  <CharactersWithSpaces>3207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2024-08-12T02:54:00Z</dcterms:created>
  <dc:creator>Trixie</dc:creator>
  <cp:lastModifiedBy>TF830</cp:lastModifiedBy>
  <dcterms:modified xsi:type="dcterms:W3CDTF">2025-07-18T10:54:41Z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A1A6D117AFBF4ACC8F047D5E923E6A90_13</vt:lpwstr>
  </property>
  <property fmtid="{D5CDD505-2E9C-101B-9397-08002B2CF9AE}" pid="4" name="KSOTemplateDocerSaveRecord">
    <vt:lpwstr>eyJoZGlkIjoiODE1MzVlNWFjOGEwMjNhMDEyOGIxN2JmMGI5OTg1ZjYiLCJ1c2VySWQiOiIxMjI2NDUwNDU0In0=</vt:lpwstr>
  </property>
</Properties>
</file>