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1493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884"/>
        <w:gridCol w:w="1724"/>
        <w:gridCol w:w="812"/>
        <w:gridCol w:w="1035"/>
        <w:gridCol w:w="750"/>
        <w:gridCol w:w="736"/>
        <w:gridCol w:w="1048"/>
        <w:gridCol w:w="653"/>
        <w:gridCol w:w="5528"/>
        <w:gridCol w:w="1274"/>
      </w:tblGrid>
      <w:tr w14:paraId="4BA239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37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CCB7C8">
            <w:pPr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附件3：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DB359DB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48B1D7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F668A0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18886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5E628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CB6759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489181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202E956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BE8286">
            <w:pPr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 w14:paraId="41EB1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493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D2B19"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邯郸市肥乡区2025年政府系统事业单位公开招聘工作人员岗位信息表（综合类）</w:t>
            </w:r>
          </w:p>
        </w:tc>
      </w:tr>
      <w:tr w14:paraId="2D4FC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B858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2DA92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BE868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3C72B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经费供养方式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0A9A3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C37B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1E5E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DD63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最低学历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F0BDA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最低学位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A85AD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B1427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2D174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44C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3C0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肥乡区发展和改革局</w:t>
            </w: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DE7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肥乡区重点项目服务中心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C75B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 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CBF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重点项目服务岗A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DB32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3E0CF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847C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7A294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9943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本科：经济学、统计学、应用统计学、财政学、投资学</w:t>
            </w:r>
          </w:p>
          <w:p w14:paraId="532CD6D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研究生：应用经济学、国民经济学、区域经济学、产业经济学、劳动经济学、数量经济学、数字经济、政治经济学、统计学、应用统计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A63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限应届高校毕业生报考</w:t>
            </w:r>
          </w:p>
        </w:tc>
      </w:tr>
      <w:tr w14:paraId="1781FC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5058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296F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54F5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10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6B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重点项目服务岗B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B7F8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9901E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A4E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EC650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7EF90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E474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8C4B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66A8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121A9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肥乡区发展和改革局</w:t>
            </w: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3832CF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肥乡区投资促进服务中心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0182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C75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投资服务岗A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8492C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FFCF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DABB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0545B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2FED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本科：经济学、统计学、应用统计学、金融学、财政学、会计学、财务管理、审计学</w:t>
            </w:r>
          </w:p>
          <w:p w14:paraId="4F54703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研究生：应用经济学、国民经济学、区域经济学、产业经济学、劳动经济学、数量经济学、数字经济、政治经济学、统计学、应用统计、金融学、金融、财政学、会计学、会计、审计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1EC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限应届高校毕业生报考</w:t>
            </w:r>
          </w:p>
        </w:tc>
      </w:tr>
      <w:tr w14:paraId="24A1C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exac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866E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941868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1D319F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753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6B0F4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投资服务岗B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5A5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FE9F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0098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B59E3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4D098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4315A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3F51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C0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3E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肥乡区住房和城乡建设局</w:t>
            </w: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7C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肥乡区建设工程招投标服务站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B7B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C1D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建设工程服务岗A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63B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596B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8160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06BE70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CD951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本科：土木工程、给排水科学与工程、建筑环境与能源应用工程</w:t>
            </w:r>
          </w:p>
          <w:p w14:paraId="168BAF3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研究生：土木工程类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CECF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限应届高校毕业生报考</w:t>
            </w:r>
          </w:p>
        </w:tc>
      </w:tr>
      <w:tr w14:paraId="3BC8E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8AE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B94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A2B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DA4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FB1C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建设工程服务岗B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312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36CD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6BAD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2E108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11052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BDC8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70D7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4CF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1474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肥乡区住房和城乡建设局</w:t>
            </w: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8DE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肥乡区工程建设质量检测服务站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C3D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E736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工程质量检测岗A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DCC4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35A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4DF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98CF4F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14A61C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本科：工程力学、建筑学、智慧建筑与建造、道路桥梁与渡河工程</w:t>
            </w:r>
          </w:p>
          <w:p w14:paraId="4F9F16E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研究生：工程力学、建筑学、建筑、建筑设计及其理论、建筑技术科学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E6D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限应届高校毕业生报考</w:t>
            </w:r>
          </w:p>
        </w:tc>
      </w:tr>
      <w:tr w14:paraId="58673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2379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A834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C01B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A43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618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工程质量检测岗B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08745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63287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3F2F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5C94C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C41579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78768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FD926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0E6FF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DA73D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主管部门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9AE99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招聘单位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FFB0F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经费供养方式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34407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9A7F3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FDE6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361A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最低学历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955BD1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最低学位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43735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ACD0F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402D9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B262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4A8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肥乡区农业农村局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FBF7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农技推广中心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FCE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1CC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农技推广员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C893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99A14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D22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FBF85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75F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本科：农学、植物科学与技术、种子科学与工程</w:t>
            </w:r>
          </w:p>
          <w:p w14:paraId="71610F5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研究生：作物学类、农业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6EDC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限应届高校毕业生报考</w:t>
            </w:r>
          </w:p>
        </w:tc>
      </w:tr>
      <w:tr w14:paraId="07D37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D01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3F4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肥乡区农业农村局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75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农民合作组织服务中心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7AE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A944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农业组织服务员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B7AB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E3EA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F6907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011127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DA05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本科：园艺、设施农业科学与工程、农业资源与环境、农产品储运与加工教育</w:t>
            </w:r>
          </w:p>
          <w:p w14:paraId="29FEA5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研究生：作物学类、园艺学、农业资源与环境类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83DB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D78A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9D7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A498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肥乡区农业农村局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3FD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乡村振兴服务中心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0B84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A2D1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数据信息处理员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D0DF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A9C3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7FA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471435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7C06C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本科：大数据管理与应用、数据科学与大数据技术、电子信息工程</w:t>
            </w:r>
          </w:p>
          <w:p w14:paraId="3830CF9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研究生：大数据技术与工程、电子信息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98F1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限应届高校毕业生报考</w:t>
            </w:r>
          </w:p>
        </w:tc>
      </w:tr>
      <w:tr w14:paraId="34EFE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F2189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87C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肥乡区农业农村局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EF7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动物卫生服务中心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E03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37E7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动物卫生服务员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8B7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13F8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39A1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1F6AD7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50E53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本科：动物医学、动物药学、动植物检疫</w:t>
            </w:r>
          </w:p>
          <w:p w14:paraId="0F692D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研究生：兽医学类、兽医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F7291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F1289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4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8ED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8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F28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肥乡区应急管理局</w:t>
            </w:r>
          </w:p>
        </w:tc>
        <w:tc>
          <w:tcPr>
            <w:tcW w:w="1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D204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肥乡区安全生产应急救援中心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D367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3CC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安全生产救援岗A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2CB94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C9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E5D0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78DE9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8E813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本科：应急管理、化学工程与工艺、能源化学工程、化学工程与工业生物工程、化工安全工程、应用化学、大数据管理与应用、数据科学与大数据技术</w:t>
            </w:r>
          </w:p>
          <w:p w14:paraId="1A3FAF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研究生：化学工程与技术、化学工程、化学工艺、应用化学、分析化学、大数据技术与工程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9B7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限应届高校毕业生报考</w:t>
            </w:r>
          </w:p>
        </w:tc>
      </w:tr>
      <w:tr w14:paraId="690A77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4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24DC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E369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1F9C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831D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全额 事业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CEA3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安全生产救援岗B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10E8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管理岗位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A84E7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0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7A4B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本科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7E1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学士</w:t>
            </w:r>
          </w:p>
        </w:tc>
        <w:tc>
          <w:tcPr>
            <w:tcW w:w="55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74702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6C050C">
            <w:pPr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</w:tbl>
    <w:p w14:paraId="694123A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6C6"/>
    <w:rsid w:val="001E34A0"/>
    <w:rsid w:val="003176C6"/>
    <w:rsid w:val="006113FE"/>
    <w:rsid w:val="006C1CF4"/>
    <w:rsid w:val="007B1AA3"/>
    <w:rsid w:val="008A10C3"/>
    <w:rsid w:val="008C037F"/>
    <w:rsid w:val="00F25A58"/>
    <w:rsid w:val="0847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Cs w:val="22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asciiTheme="minorHAnsi" w:hAnsiTheme="minorHAnsi" w:eastAsiaTheme="min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asciiTheme="minorHAnsi" w:hAnsiTheme="minorHAnsi" w:eastAsiaTheme="majorEastAsia" w:cstheme="majorBidi"/>
      <w:color w:val="595959" w:themeColor="text1" w:themeTint="A6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EastAsia" w:cstheme="minorBidi"/>
      <w:szCs w:val="22"/>
    </w:r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Cs w:val="22"/>
    </w:rPr>
  </w:style>
  <w:style w:type="character" w:customStyle="1" w:styleId="31">
    <w:name w:val="明显引用 字符"/>
    <w:basedOn w:val="14"/>
    <w:link w:val="30"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1220</Words>
  <Characters>1223</Characters>
  <Lines>12</Lines>
  <Paragraphs>3</Paragraphs>
  <TotalTime>4</TotalTime>
  <ScaleCrop>false</ScaleCrop>
  <LinksUpToDate>false</LinksUpToDate>
  <CharactersWithSpaces>1545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2025-07-22T12:59:00Z</dcterms:created>
  <dc:creator>先生 曹</dc:creator>
  <cp:lastModifiedBy>菲菲</cp:lastModifiedBy>
  <dcterms:modified xsi:type="dcterms:W3CDTF">2025-07-22T13:30:09Z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eyJoZGlkIjoiZGU2NmFkOWY2YjcxNDBhY2VhY2ExZGFlZDdjMzdkMDMiLCJ1c2VySWQiOiIyNDY0MDA2MDEifQ==</vt:lpwstr>
  </property>
  <property fmtid="{D5CDD505-2E9C-101B-9397-08002B2CF9AE}" pid="3" name="KSOProductBuildVer">
    <vt:lpwstr>2052-12.1.0.21915</vt:lpwstr>
  </property>
  <property fmtid="{D5CDD505-2E9C-101B-9397-08002B2CF9AE}" pid="4" name="ICV">
    <vt:lpwstr>16C4FA0A7EFE40C1AB843133802E4706_12</vt:lpwstr>
  </property>
</Properties>
</file>