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FC7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1FB7F160">
      <w:pPr>
        <w:shd w:val="clear" w:color="auto" w:fill="FFFFFF"/>
        <w:wordWrap w:val="0"/>
        <w:spacing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>吉安赣江新材料有限公司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shd w:val="clear" w:color="auto" w:fill="auto"/>
          <w:lang w:val="en-US" w:eastAsia="zh-CN" w:bidi="ar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>25年公开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招聘岗位及任职要求</w:t>
      </w:r>
    </w:p>
    <w:tbl>
      <w:tblPr>
        <w:tblStyle w:val="4"/>
        <w:tblW w:w="14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94"/>
        <w:gridCol w:w="773"/>
        <w:gridCol w:w="8027"/>
        <w:gridCol w:w="1417"/>
        <w:gridCol w:w="1417"/>
      </w:tblGrid>
      <w:tr w14:paraId="03DB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34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0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5E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26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6E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A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综合年薪</w:t>
            </w:r>
          </w:p>
        </w:tc>
      </w:tr>
      <w:tr w14:paraId="11D7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8E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FB082">
            <w:pPr>
              <w:shd w:val="clear" w:color="auto" w:fill="FFFFFF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车间厂长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2F6B">
            <w:pPr>
              <w:shd w:val="clear" w:color="auto" w:fill="FFFFFF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7657">
            <w:p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.年龄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.具有5年以上相关行业管理经验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熟悉铜基新材料行业者优先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具备出色的领导能力、组织协调能力、市场开拓和决策能力。品行端正，责任心强，能承受较大的工作压力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74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63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面议</w:t>
            </w:r>
          </w:p>
        </w:tc>
      </w:tr>
      <w:tr w14:paraId="312F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4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262F5">
            <w:pPr>
              <w:shd w:val="clear" w:color="auto" w:fill="FFFFFF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58DA">
            <w:pPr>
              <w:shd w:val="clear" w:color="auto" w:fill="FFFFFF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BBA1">
            <w:pPr>
              <w:numPr>
                <w:ilvl w:val="0"/>
                <w:numId w:val="1"/>
              </w:numPr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会计与审计类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2.年龄35周岁及以下；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3.具有3年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工作经验，熟悉财务、税务等相关法律法规和政策，具备扎实的财务专业知识，良好的财务分析和风险控制能力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，熟悉供应链业务的优先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C3A08B1">
            <w:pPr>
              <w:numPr>
                <w:ilvl w:val="0"/>
                <w:numId w:val="0"/>
              </w:numPr>
              <w:shd w:val="clear" w:color="auto" w:fill="FFFFFF"/>
              <w:ind w:leftChars="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4.具有初级及以上会计专业技术资格证书。</w:t>
            </w:r>
          </w:p>
          <w:p w14:paraId="40BB83BE">
            <w:pPr>
              <w:shd w:val="clear" w:color="auto" w:fill="FFFFFF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4.为人正直、严谨细致，具有较强的责任心和保密意识。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8D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B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面议</w:t>
            </w:r>
          </w:p>
        </w:tc>
      </w:tr>
      <w:tr w14:paraId="4408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1C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FA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65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5F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 w14:paraId="798311A8">
      <w:pPr>
        <w:widowControl/>
        <w:wordWrap w:val="0"/>
        <w:spacing w:line="400" w:lineRule="exact"/>
        <w:ind w:left="426" w:leftChars="133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1.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招聘职位要求的学历、工作经历的计算截止时间为202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月1日（含）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B962BC0">
      <w:pPr>
        <w:pStyle w:val="2"/>
        <w:ind w:firstLine="1120" w:firstLineChars="400"/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所有岗位专业审核采用《江西省2024年度考试录用公务员专业条件设置指导目录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》。</w:t>
      </w:r>
    </w:p>
    <w:p w14:paraId="0DE08371"/>
    <w:sectPr>
      <w:pgSz w:w="16838" w:h="11906" w:orient="landscape"/>
      <w:pgMar w:top="1287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E60AFE-581D-4EF5-AF13-898A14AEB4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DDCF38-57B0-42B1-A59C-3B054F68E0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D42346-4C7E-43F4-A6E5-B15D73AD62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E0FC440-C8E7-445F-B027-0A655A797E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4FA182-BD21-40D2-9532-E9F7CA810FB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A961C"/>
    <w:multiLevelType w:val="singleLevel"/>
    <w:tmpl w:val="8CAA96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5BAC"/>
    <w:rsid w:val="4D7F0CE1"/>
    <w:rsid w:val="5F92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hd w:val="clear" w:color="auto" w:fill="FFFFFF"/>
      <w:wordWrap w:val="0"/>
      <w:spacing w:before="0" w:beforeAutospacing="0" w:after="0" w:afterAutospacing="0" w:line="480" w:lineRule="exact"/>
      <w:ind w:firstLine="640" w:firstLineChars="200"/>
      <w:jc w:val="both"/>
    </w:pPr>
    <w:rPr>
      <w:rFonts w:ascii="仿宋" w:hAnsi="仿宋" w:eastAsia="仿宋" w:cs="仿宋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2025-07-24T06:22:57Z</dcterms:created>
  <dc:creator>Administrator</dc:creator>
  <cp:lastModifiedBy>李世序</cp:lastModifiedBy>
  <dcterms:modified xsi:type="dcterms:W3CDTF">2025-07-24T06:23:57Z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eyJoZGlkIjoiYWRiNzU1MTM2MWNkNWQzZjQzNTM2M2QzNjliNWVhZTQiLCJ1c2VySWQiOiI2OTgyODcifQ==</vt:lpwstr>
  </property>
  <property fmtid="{D5CDD505-2E9C-101B-9397-08002B2CF9AE}" pid="4" name="ICV">
    <vt:lpwstr>517A04879231454283612F438EBBD9A0_12</vt:lpwstr>
  </property>
</Properties>
</file>