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left"/>
        <w:rPr>
          <w:rFonts w:hint="default" w:ascii="宋体" w:hAnsi="宋体" w:cs="宋体"/>
          <w:b w:val="0"/>
          <w:bCs/>
          <w:color w:val="auto"/>
          <w:w w:val="85"/>
          <w:kern w:val="0"/>
          <w:sz w:val="28"/>
          <w:szCs w:val="28"/>
          <w:highlight w:val="none"/>
          <w:u w:val="none"/>
          <w:lang w:val="en-US" w:eastAsia="zh-CN"/>
        </w:rPr>
      </w:pPr>
      <w:bookmarkStart w:id="0" w:name="_Toc6286_WPSOffice_Level1"/>
      <w:bookmarkStart w:id="46" w:name="_GoBack"/>
      <w:bookmarkEnd w:id="46"/>
      <w:r>
        <w:rPr>
          <w:rFonts w:hint="eastAsia" w:ascii="宋体" w:hAnsi="宋体" w:cs="宋体"/>
          <w:b w:val="0"/>
          <w:bCs/>
          <w:color w:val="auto"/>
          <w:w w:val="85"/>
          <w:kern w:val="0"/>
          <w:sz w:val="28"/>
          <w:szCs w:val="28"/>
          <w:highlight w:val="none"/>
          <w:u w:val="none"/>
          <w:lang w:val="en-US" w:eastAsia="zh-CN"/>
        </w:rPr>
        <w:t>附件2</w:t>
      </w:r>
    </w:p>
    <w:p>
      <w:pPr>
        <w:adjustRightInd w:val="0"/>
        <w:snapToGrid w:val="0"/>
        <w:spacing w:line="640" w:lineRule="exact"/>
        <w:jc w:val="center"/>
        <w:rPr>
          <w:rFonts w:hint="eastAsia" w:ascii="宋体" w:hAnsi="宋体" w:cs="宋体"/>
          <w:b/>
          <w:color w:val="auto"/>
          <w:w w:val="85"/>
          <w:kern w:val="0"/>
          <w:sz w:val="44"/>
          <w:szCs w:val="44"/>
          <w:highlight w:val="none"/>
          <w:u w:val="none"/>
          <w:lang w:val="en-US" w:eastAsia="zh-CN"/>
        </w:rPr>
      </w:pPr>
      <w:r>
        <w:rPr>
          <w:rFonts w:hint="eastAsia" w:ascii="宋体" w:hAnsi="宋体" w:cs="宋体"/>
          <w:b/>
          <w:color w:val="auto"/>
          <w:w w:val="85"/>
          <w:kern w:val="0"/>
          <w:sz w:val="44"/>
          <w:szCs w:val="44"/>
          <w:highlight w:val="none"/>
          <w:u w:val="none"/>
          <w:lang w:val="en-US" w:eastAsia="zh-CN"/>
        </w:rPr>
        <w:t>2025年8月厦门集美产业投资集团有限公司</w:t>
      </w:r>
    </w:p>
    <w:p>
      <w:pPr>
        <w:adjustRightInd w:val="0"/>
        <w:snapToGrid w:val="0"/>
        <w:spacing w:line="640" w:lineRule="exact"/>
        <w:jc w:val="center"/>
        <w:rPr>
          <w:rFonts w:hint="eastAsia" w:ascii="宋体" w:hAnsi="宋体" w:cs="宋体"/>
          <w:b/>
          <w:color w:val="auto"/>
          <w:w w:val="85"/>
          <w:kern w:val="0"/>
          <w:sz w:val="44"/>
          <w:szCs w:val="44"/>
          <w:highlight w:val="none"/>
          <w:lang w:eastAsia="zh-CN"/>
        </w:rPr>
      </w:pPr>
      <w:r>
        <w:rPr>
          <w:rFonts w:hint="eastAsia" w:ascii="宋体" w:hAnsi="宋体" w:cs="宋体"/>
          <w:b/>
          <w:color w:val="auto"/>
          <w:w w:val="85"/>
          <w:kern w:val="0"/>
          <w:sz w:val="44"/>
          <w:szCs w:val="44"/>
          <w:highlight w:val="none"/>
          <w:lang w:eastAsia="zh-CN"/>
        </w:rPr>
        <w:t>公开</w:t>
      </w:r>
      <w:r>
        <w:rPr>
          <w:rFonts w:hint="eastAsia" w:ascii="宋体" w:hAnsi="宋体" w:cs="宋体"/>
          <w:b/>
          <w:color w:val="auto"/>
          <w:w w:val="85"/>
          <w:kern w:val="0"/>
          <w:sz w:val="44"/>
          <w:szCs w:val="44"/>
          <w:highlight w:val="none"/>
        </w:rPr>
        <w:t>招聘工作人员报考</w:t>
      </w:r>
      <w:bookmarkEnd w:id="0"/>
      <w:r>
        <w:rPr>
          <w:rFonts w:hint="eastAsia" w:ascii="宋体" w:hAnsi="宋体" w:cs="宋体"/>
          <w:b/>
          <w:color w:val="auto"/>
          <w:w w:val="85"/>
          <w:kern w:val="0"/>
          <w:sz w:val="44"/>
          <w:szCs w:val="44"/>
          <w:highlight w:val="none"/>
          <w:lang w:eastAsia="zh-CN"/>
        </w:rPr>
        <w:t>须知</w:t>
      </w:r>
    </w:p>
    <w:p>
      <w:pPr>
        <w:keepNext w:val="0"/>
        <w:keepLines w:val="0"/>
        <w:pageBreakBefore w:val="0"/>
        <w:widowControl w:val="0"/>
        <w:kinsoku/>
        <w:wordWrap/>
        <w:overflowPunct/>
        <w:topLinePunct w:val="0"/>
        <w:autoSpaceDE/>
        <w:autoSpaceDN/>
        <w:bidi w:val="0"/>
        <w:adjustRightInd w:val="0"/>
        <w:snapToGrid w:val="0"/>
        <w:spacing w:before="157" w:beforeLines="50" w:line="640" w:lineRule="exact"/>
        <w:jc w:val="center"/>
        <w:textAlignment w:val="auto"/>
        <w:rPr>
          <w:rFonts w:hint="eastAsia" w:ascii="宋体" w:hAnsi="宋体" w:cs="宋体"/>
          <w:b/>
          <w:color w:val="auto"/>
          <w:w w:val="85"/>
          <w:kern w:val="0"/>
          <w:sz w:val="44"/>
          <w:szCs w:val="44"/>
          <w:highlight w:val="none"/>
          <w:lang w:eastAsia="zh-CN"/>
        </w:rPr>
      </w:pPr>
      <w:r>
        <w:rPr>
          <w:rFonts w:hint="eastAsia" w:ascii="宋体" w:hAnsi="宋体" w:cs="宋体"/>
          <w:b/>
          <w:color w:val="auto"/>
          <w:w w:val="85"/>
          <w:kern w:val="0"/>
          <w:sz w:val="44"/>
          <w:szCs w:val="44"/>
          <w:highlight w:val="none"/>
          <w:lang w:eastAsia="zh-CN"/>
        </w:rPr>
        <w:t>目</w:t>
      </w:r>
      <w:r>
        <w:rPr>
          <w:rFonts w:hint="eastAsia" w:ascii="宋体" w:hAnsi="宋体" w:cs="宋体"/>
          <w:b/>
          <w:color w:val="auto"/>
          <w:w w:val="85"/>
          <w:kern w:val="0"/>
          <w:sz w:val="44"/>
          <w:szCs w:val="44"/>
          <w:highlight w:val="none"/>
          <w:lang w:val="en-US" w:eastAsia="zh-CN"/>
        </w:rPr>
        <w:t xml:space="preserve">  </w:t>
      </w:r>
      <w:r>
        <w:rPr>
          <w:rFonts w:hint="eastAsia" w:ascii="宋体" w:hAnsi="宋体" w:cs="宋体"/>
          <w:b/>
          <w:color w:val="auto"/>
          <w:w w:val="85"/>
          <w:kern w:val="0"/>
          <w:sz w:val="44"/>
          <w:szCs w:val="44"/>
          <w:highlight w:val="none"/>
          <w:lang w:eastAsia="zh-CN"/>
        </w:rPr>
        <w:t>录</w:t>
      </w:r>
    </w:p>
    <w:sdt>
      <w:sdtPr>
        <w:rPr>
          <w:rFonts w:ascii="宋体" w:hAnsi="宋体" w:eastAsia="宋体" w:cstheme="minorBidi"/>
          <w:color w:val="auto"/>
          <w:kern w:val="2"/>
          <w:sz w:val="21"/>
          <w:szCs w:val="22"/>
          <w:highlight w:val="none"/>
          <w:lang w:val="en-US" w:eastAsia="zh-CN" w:bidi="ar-SA"/>
        </w:rPr>
        <w:id w:val="147477155"/>
        <w15:color w:val="DBDBDB"/>
        <w:docPartObj>
          <w:docPartGallery w:val="Table of Contents"/>
          <w:docPartUnique/>
        </w:docPartObj>
      </w:sdtPr>
      <w:sdtEndPr>
        <w:rPr>
          <w:rFonts w:ascii="宋体" w:hAnsi="宋体" w:eastAsia="宋体" w:cstheme="minorBidi"/>
          <w:color w:val="auto"/>
          <w:kern w:val="2"/>
          <w:sz w:val="28"/>
          <w:szCs w:val="28"/>
          <w:highlight w:val="none"/>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0" w:firstLineChars="0"/>
            <w:jc w:val="center"/>
            <w:textAlignment w:val="auto"/>
            <w:rPr>
              <w:color w:val="auto"/>
              <w:highlight w:val="none"/>
            </w:rPr>
          </w:pPr>
        </w:p>
        <w:p>
          <w:pPr>
            <w:pStyle w:val="6"/>
            <w:tabs>
              <w:tab w:val="right" w:leader="dot" w:pos="8306"/>
            </w:tabs>
            <w:rPr>
              <w:sz w:val="28"/>
              <w:szCs w:val="28"/>
            </w:rPr>
          </w:pPr>
          <w:r>
            <w:rPr>
              <w:color w:val="auto"/>
              <w:sz w:val="28"/>
              <w:szCs w:val="28"/>
              <w:highlight w:val="none"/>
            </w:rPr>
            <w:fldChar w:fldCharType="begin"/>
          </w:r>
          <w:r>
            <w:rPr>
              <w:color w:val="auto"/>
              <w:sz w:val="28"/>
              <w:szCs w:val="28"/>
              <w:highlight w:val="none"/>
            </w:rPr>
            <w:instrText xml:space="preserve">TOC \o "1-3" \h \u </w:instrText>
          </w:r>
          <w:r>
            <w:rPr>
              <w:color w:val="auto"/>
              <w:sz w:val="28"/>
              <w:szCs w:val="28"/>
              <w:highlight w:val="none"/>
            </w:rPr>
            <w:fldChar w:fldCharType="separate"/>
          </w:r>
          <w:r>
            <w:rPr>
              <w:color w:val="auto"/>
              <w:sz w:val="28"/>
              <w:szCs w:val="28"/>
              <w:highlight w:val="none"/>
            </w:rPr>
            <w:fldChar w:fldCharType="begin"/>
          </w:r>
          <w:r>
            <w:rPr>
              <w:sz w:val="28"/>
              <w:szCs w:val="28"/>
              <w:highlight w:val="none"/>
            </w:rPr>
            <w:instrText xml:space="preserve"> HYPERLINK \l _Toc25199 </w:instrText>
          </w:r>
          <w:r>
            <w:rPr>
              <w:sz w:val="28"/>
              <w:szCs w:val="28"/>
              <w:highlight w:val="none"/>
            </w:rPr>
            <w:fldChar w:fldCharType="separate"/>
          </w:r>
          <w:r>
            <w:rPr>
              <w:rFonts w:hint="eastAsia" w:ascii="黑体" w:hAnsi="黑体" w:eastAsia="黑体"/>
              <w:bCs/>
              <w:sz w:val="28"/>
              <w:szCs w:val="28"/>
            </w:rPr>
            <w:t xml:space="preserve">一、 </w:t>
          </w:r>
          <w:r>
            <w:rPr>
              <w:rFonts w:hint="eastAsia" w:ascii="黑体" w:hAnsi="黑体" w:eastAsia="黑体"/>
              <w:bCs/>
              <w:sz w:val="28"/>
              <w:szCs w:val="28"/>
              <w:highlight w:val="none"/>
            </w:rPr>
            <w:t>基本条件</w:t>
          </w:r>
          <w:r>
            <w:rPr>
              <w:sz w:val="28"/>
              <w:szCs w:val="28"/>
            </w:rPr>
            <w:tab/>
          </w:r>
          <w:r>
            <w:rPr>
              <w:sz w:val="28"/>
              <w:szCs w:val="28"/>
            </w:rPr>
            <w:fldChar w:fldCharType="begin"/>
          </w:r>
          <w:r>
            <w:rPr>
              <w:sz w:val="28"/>
              <w:szCs w:val="28"/>
            </w:rPr>
            <w:instrText xml:space="preserve"> PAGEREF _Toc25199 </w:instrText>
          </w:r>
          <w:r>
            <w:rPr>
              <w:sz w:val="28"/>
              <w:szCs w:val="28"/>
            </w:rPr>
            <w:fldChar w:fldCharType="separate"/>
          </w:r>
          <w:r>
            <w:rPr>
              <w:sz w:val="28"/>
              <w:szCs w:val="28"/>
            </w:rPr>
            <w:t>1</w:t>
          </w:r>
          <w:r>
            <w:rPr>
              <w:sz w:val="28"/>
              <w:szCs w:val="28"/>
            </w:rPr>
            <w:fldChar w:fldCharType="end"/>
          </w:r>
          <w:r>
            <w:rPr>
              <w:color w:val="auto"/>
              <w:sz w:val="28"/>
              <w:szCs w:val="28"/>
              <w:highlight w:val="none"/>
            </w:rPr>
            <w:fldChar w:fldCharType="end"/>
          </w:r>
        </w:p>
        <w:p>
          <w:pPr>
            <w:pStyle w:val="6"/>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_Toc12165 </w:instrText>
          </w:r>
          <w:r>
            <w:rPr>
              <w:sz w:val="28"/>
              <w:szCs w:val="28"/>
              <w:highlight w:val="none"/>
            </w:rPr>
            <w:fldChar w:fldCharType="separate"/>
          </w:r>
          <w:r>
            <w:rPr>
              <w:rFonts w:hint="eastAsia" w:ascii="黑体" w:hAnsi="黑体" w:eastAsia="黑体"/>
              <w:bCs/>
              <w:sz w:val="28"/>
              <w:szCs w:val="28"/>
            </w:rPr>
            <w:t xml:space="preserve">二、 </w:t>
          </w:r>
          <w:r>
            <w:rPr>
              <w:rFonts w:hint="eastAsia" w:ascii="黑体" w:hAnsi="黑体" w:eastAsia="黑体"/>
              <w:bCs/>
              <w:sz w:val="28"/>
              <w:szCs w:val="28"/>
              <w:highlight w:val="none"/>
            </w:rPr>
            <w:t>不得报考或取消报考（</w:t>
          </w:r>
          <w:r>
            <w:rPr>
              <w:rFonts w:hint="eastAsia" w:ascii="黑体" w:hAnsi="黑体" w:eastAsia="黑体"/>
              <w:bCs/>
              <w:sz w:val="28"/>
              <w:szCs w:val="28"/>
              <w:highlight w:val="none"/>
              <w:lang w:eastAsia="zh-CN"/>
            </w:rPr>
            <w:t>录用</w:t>
          </w:r>
          <w:r>
            <w:rPr>
              <w:rFonts w:hint="eastAsia" w:ascii="黑体" w:hAnsi="黑体" w:eastAsia="黑体"/>
              <w:bCs/>
              <w:sz w:val="28"/>
              <w:szCs w:val="28"/>
              <w:highlight w:val="none"/>
            </w:rPr>
            <w:t>）资格的情形</w:t>
          </w:r>
          <w:r>
            <w:rPr>
              <w:sz w:val="28"/>
              <w:szCs w:val="28"/>
            </w:rPr>
            <w:tab/>
          </w:r>
          <w:r>
            <w:rPr>
              <w:sz w:val="28"/>
              <w:szCs w:val="28"/>
            </w:rPr>
            <w:fldChar w:fldCharType="begin"/>
          </w:r>
          <w:r>
            <w:rPr>
              <w:sz w:val="28"/>
              <w:szCs w:val="28"/>
            </w:rPr>
            <w:instrText xml:space="preserve"> PAGEREF _Toc12165 </w:instrText>
          </w:r>
          <w:r>
            <w:rPr>
              <w:sz w:val="28"/>
              <w:szCs w:val="28"/>
            </w:rPr>
            <w:fldChar w:fldCharType="separate"/>
          </w:r>
          <w:r>
            <w:rPr>
              <w:sz w:val="28"/>
              <w:szCs w:val="28"/>
            </w:rPr>
            <w:t>1</w:t>
          </w:r>
          <w:r>
            <w:rPr>
              <w:sz w:val="28"/>
              <w:szCs w:val="28"/>
            </w:rPr>
            <w:fldChar w:fldCharType="end"/>
          </w:r>
          <w:r>
            <w:rPr>
              <w:color w:val="auto"/>
              <w:sz w:val="28"/>
              <w:szCs w:val="28"/>
              <w:highlight w:val="none"/>
            </w:rPr>
            <w:fldChar w:fldCharType="end"/>
          </w:r>
        </w:p>
        <w:p>
          <w:pPr>
            <w:pStyle w:val="6"/>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_Toc4020 </w:instrText>
          </w:r>
          <w:r>
            <w:rPr>
              <w:sz w:val="28"/>
              <w:szCs w:val="28"/>
              <w:highlight w:val="none"/>
            </w:rPr>
            <w:fldChar w:fldCharType="separate"/>
          </w:r>
          <w:r>
            <w:rPr>
              <w:rFonts w:hint="eastAsia" w:ascii="黑体" w:hAnsi="黑体" w:eastAsia="黑体"/>
              <w:bCs/>
              <w:sz w:val="28"/>
              <w:szCs w:val="28"/>
            </w:rPr>
            <w:t xml:space="preserve">三、 </w:t>
          </w:r>
          <w:r>
            <w:rPr>
              <w:rFonts w:hint="eastAsia" w:ascii="黑体" w:hAnsi="黑体" w:eastAsia="黑体"/>
              <w:bCs/>
              <w:sz w:val="28"/>
              <w:szCs w:val="28"/>
              <w:highlight w:val="none"/>
              <w:lang w:eastAsia="zh-CN"/>
            </w:rPr>
            <w:t>选报岗位</w:t>
          </w:r>
          <w:r>
            <w:rPr>
              <w:sz w:val="28"/>
              <w:szCs w:val="28"/>
            </w:rPr>
            <w:tab/>
          </w:r>
          <w:r>
            <w:rPr>
              <w:sz w:val="28"/>
              <w:szCs w:val="28"/>
            </w:rPr>
            <w:fldChar w:fldCharType="begin"/>
          </w:r>
          <w:r>
            <w:rPr>
              <w:sz w:val="28"/>
              <w:szCs w:val="28"/>
            </w:rPr>
            <w:instrText xml:space="preserve"> PAGEREF _Toc4020 </w:instrText>
          </w:r>
          <w:r>
            <w:rPr>
              <w:sz w:val="28"/>
              <w:szCs w:val="28"/>
            </w:rPr>
            <w:fldChar w:fldCharType="separate"/>
          </w:r>
          <w:r>
            <w:rPr>
              <w:sz w:val="28"/>
              <w:szCs w:val="28"/>
            </w:rPr>
            <w:t>4</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_Toc13381 </w:instrText>
          </w:r>
          <w:r>
            <w:rPr>
              <w:sz w:val="28"/>
              <w:szCs w:val="28"/>
              <w:highlight w:val="none"/>
            </w:rPr>
            <w:fldChar w:fldCharType="separate"/>
          </w:r>
          <w:r>
            <w:rPr>
              <w:rFonts w:hint="eastAsia" w:ascii="楷体" w:hAnsi="楷体" w:eastAsia="楷体"/>
              <w:sz w:val="28"/>
              <w:szCs w:val="28"/>
            </w:rPr>
            <w:t xml:space="preserve">（一） </w:t>
          </w:r>
          <w:r>
            <w:rPr>
              <w:rFonts w:hint="eastAsia" w:ascii="楷体" w:hAnsi="楷体" w:eastAsia="楷体"/>
              <w:sz w:val="28"/>
              <w:szCs w:val="28"/>
              <w:highlight w:val="none"/>
              <w:lang w:eastAsia="zh-CN"/>
            </w:rPr>
            <w:t>报考</w:t>
          </w:r>
          <w:r>
            <w:rPr>
              <w:rFonts w:hint="eastAsia" w:ascii="楷体" w:hAnsi="楷体" w:eastAsia="楷体"/>
              <w:sz w:val="28"/>
              <w:szCs w:val="28"/>
              <w:highlight w:val="none"/>
            </w:rPr>
            <w:t>条件确认</w:t>
          </w:r>
          <w:r>
            <w:rPr>
              <w:sz w:val="28"/>
              <w:szCs w:val="28"/>
            </w:rPr>
            <w:tab/>
          </w:r>
          <w:r>
            <w:rPr>
              <w:sz w:val="28"/>
              <w:szCs w:val="28"/>
            </w:rPr>
            <w:fldChar w:fldCharType="begin"/>
          </w:r>
          <w:r>
            <w:rPr>
              <w:sz w:val="28"/>
              <w:szCs w:val="28"/>
            </w:rPr>
            <w:instrText xml:space="preserve"> PAGEREF _Toc13381 </w:instrText>
          </w:r>
          <w:r>
            <w:rPr>
              <w:sz w:val="28"/>
              <w:szCs w:val="28"/>
            </w:rPr>
            <w:fldChar w:fldCharType="separate"/>
          </w:r>
          <w:r>
            <w:rPr>
              <w:sz w:val="28"/>
              <w:szCs w:val="28"/>
            </w:rPr>
            <w:t>4</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_Toc25827 </w:instrText>
          </w:r>
          <w:r>
            <w:rPr>
              <w:sz w:val="28"/>
              <w:szCs w:val="28"/>
              <w:highlight w:val="none"/>
            </w:rPr>
            <w:fldChar w:fldCharType="separate"/>
          </w:r>
          <w:r>
            <w:rPr>
              <w:rFonts w:hint="eastAsia" w:ascii="楷体" w:hAnsi="楷体" w:eastAsia="楷体"/>
              <w:sz w:val="28"/>
              <w:szCs w:val="28"/>
            </w:rPr>
            <w:t xml:space="preserve">（二） </w:t>
          </w:r>
          <w:r>
            <w:rPr>
              <w:rFonts w:hint="eastAsia" w:ascii="楷体" w:hAnsi="楷体" w:eastAsia="楷体"/>
              <w:sz w:val="28"/>
              <w:szCs w:val="28"/>
              <w:lang w:eastAsia="zh-CN"/>
            </w:rPr>
            <w:t>面向“应届毕业生”专项岗位</w:t>
          </w:r>
          <w:r>
            <w:rPr>
              <w:sz w:val="28"/>
              <w:szCs w:val="28"/>
            </w:rPr>
            <w:tab/>
          </w:r>
          <w:r>
            <w:rPr>
              <w:sz w:val="28"/>
              <w:szCs w:val="28"/>
            </w:rPr>
            <w:fldChar w:fldCharType="begin"/>
          </w:r>
          <w:r>
            <w:rPr>
              <w:sz w:val="28"/>
              <w:szCs w:val="28"/>
            </w:rPr>
            <w:instrText xml:space="preserve"> PAGEREF _Toc25827 </w:instrText>
          </w:r>
          <w:r>
            <w:rPr>
              <w:sz w:val="28"/>
              <w:szCs w:val="28"/>
            </w:rPr>
            <w:fldChar w:fldCharType="separate"/>
          </w:r>
          <w:r>
            <w:rPr>
              <w:sz w:val="28"/>
              <w:szCs w:val="28"/>
            </w:rPr>
            <w:t>4</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_Toc28422 </w:instrText>
          </w:r>
          <w:r>
            <w:rPr>
              <w:sz w:val="28"/>
              <w:szCs w:val="28"/>
              <w:highlight w:val="none"/>
            </w:rPr>
            <w:fldChar w:fldCharType="separate"/>
          </w:r>
          <w:r>
            <w:rPr>
              <w:rFonts w:hint="eastAsia" w:ascii="楷体" w:hAnsi="楷体" w:eastAsia="楷体"/>
              <w:sz w:val="28"/>
              <w:szCs w:val="28"/>
            </w:rPr>
            <w:t xml:space="preserve">（三） </w:t>
          </w:r>
          <w:r>
            <w:rPr>
              <w:rFonts w:hint="eastAsia" w:ascii="楷体" w:hAnsi="楷体" w:eastAsia="楷体"/>
              <w:sz w:val="28"/>
              <w:szCs w:val="28"/>
              <w:highlight w:val="none"/>
            </w:rPr>
            <w:t>简历填写</w:t>
          </w:r>
          <w:r>
            <w:rPr>
              <w:sz w:val="28"/>
              <w:szCs w:val="28"/>
            </w:rPr>
            <w:tab/>
          </w:r>
          <w:r>
            <w:rPr>
              <w:sz w:val="28"/>
              <w:szCs w:val="28"/>
            </w:rPr>
            <w:fldChar w:fldCharType="begin"/>
          </w:r>
          <w:r>
            <w:rPr>
              <w:sz w:val="28"/>
              <w:szCs w:val="28"/>
            </w:rPr>
            <w:instrText xml:space="preserve"> PAGEREF _Toc28422 </w:instrText>
          </w:r>
          <w:r>
            <w:rPr>
              <w:sz w:val="28"/>
              <w:szCs w:val="28"/>
            </w:rPr>
            <w:fldChar w:fldCharType="separate"/>
          </w:r>
          <w:r>
            <w:rPr>
              <w:sz w:val="28"/>
              <w:szCs w:val="28"/>
            </w:rPr>
            <w:t>5</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_Toc22485 </w:instrText>
          </w:r>
          <w:r>
            <w:rPr>
              <w:sz w:val="28"/>
              <w:szCs w:val="28"/>
              <w:highlight w:val="none"/>
            </w:rPr>
            <w:fldChar w:fldCharType="separate"/>
          </w:r>
          <w:r>
            <w:rPr>
              <w:rFonts w:hint="eastAsia" w:ascii="楷体" w:hAnsi="楷体" w:eastAsia="楷体"/>
              <w:sz w:val="28"/>
              <w:szCs w:val="28"/>
            </w:rPr>
            <w:t xml:space="preserve">（四） </w:t>
          </w:r>
          <w:r>
            <w:rPr>
              <w:rFonts w:hint="eastAsia" w:ascii="楷体" w:hAnsi="楷体" w:eastAsia="楷体"/>
              <w:sz w:val="28"/>
              <w:szCs w:val="28"/>
              <w:highlight w:val="none"/>
            </w:rPr>
            <w:t>回避情形</w:t>
          </w:r>
          <w:r>
            <w:rPr>
              <w:sz w:val="28"/>
              <w:szCs w:val="28"/>
            </w:rPr>
            <w:tab/>
          </w:r>
          <w:r>
            <w:rPr>
              <w:sz w:val="28"/>
              <w:szCs w:val="28"/>
            </w:rPr>
            <w:fldChar w:fldCharType="begin"/>
          </w:r>
          <w:r>
            <w:rPr>
              <w:sz w:val="28"/>
              <w:szCs w:val="28"/>
            </w:rPr>
            <w:instrText xml:space="preserve"> PAGEREF _Toc22485 </w:instrText>
          </w:r>
          <w:r>
            <w:rPr>
              <w:sz w:val="28"/>
              <w:szCs w:val="28"/>
            </w:rPr>
            <w:fldChar w:fldCharType="separate"/>
          </w:r>
          <w:r>
            <w:rPr>
              <w:sz w:val="28"/>
              <w:szCs w:val="28"/>
            </w:rPr>
            <w:t>5</w:t>
          </w:r>
          <w:r>
            <w:rPr>
              <w:sz w:val="28"/>
              <w:szCs w:val="28"/>
            </w:rPr>
            <w:fldChar w:fldCharType="end"/>
          </w:r>
          <w:r>
            <w:rPr>
              <w:color w:val="auto"/>
              <w:sz w:val="28"/>
              <w:szCs w:val="28"/>
              <w:highlight w:val="none"/>
            </w:rPr>
            <w:fldChar w:fldCharType="end"/>
          </w:r>
        </w:p>
        <w:p>
          <w:pPr>
            <w:pStyle w:val="6"/>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_Toc13870 </w:instrText>
          </w:r>
          <w:r>
            <w:rPr>
              <w:sz w:val="28"/>
              <w:szCs w:val="28"/>
              <w:highlight w:val="none"/>
            </w:rPr>
            <w:fldChar w:fldCharType="separate"/>
          </w:r>
          <w:r>
            <w:rPr>
              <w:rFonts w:hint="eastAsia" w:ascii="黑体" w:hAnsi="黑体" w:eastAsia="黑体" w:cs="黑体"/>
              <w:bCs/>
              <w:strike w:val="0"/>
              <w:dstrike w:val="0"/>
              <w:sz w:val="28"/>
              <w:szCs w:val="28"/>
              <w:lang w:eastAsia="zh-CN"/>
            </w:rPr>
            <w:t xml:space="preserve">四、 </w:t>
          </w:r>
          <w:r>
            <w:rPr>
              <w:rFonts w:hint="eastAsia" w:ascii="黑体" w:hAnsi="黑体" w:eastAsia="黑体"/>
              <w:bCs/>
              <w:sz w:val="28"/>
              <w:szCs w:val="28"/>
              <w:highlight w:val="none"/>
            </w:rPr>
            <w:t>年龄</w:t>
          </w:r>
          <w:r>
            <w:rPr>
              <w:rFonts w:hint="eastAsia" w:ascii="黑体" w:hAnsi="黑体" w:eastAsia="黑体"/>
              <w:bCs/>
              <w:sz w:val="28"/>
              <w:szCs w:val="28"/>
              <w:highlight w:val="none"/>
              <w:lang w:eastAsia="zh-CN"/>
            </w:rPr>
            <w:t>、资格（历）等的</w:t>
          </w:r>
          <w:r>
            <w:rPr>
              <w:rFonts w:hint="eastAsia" w:ascii="黑体" w:hAnsi="黑体" w:eastAsia="黑体"/>
              <w:bCs/>
              <w:sz w:val="28"/>
              <w:szCs w:val="28"/>
              <w:highlight w:val="none"/>
            </w:rPr>
            <w:t>计算</w:t>
          </w:r>
          <w:r>
            <w:rPr>
              <w:rFonts w:hint="eastAsia" w:ascii="黑体" w:hAnsi="黑体" w:eastAsia="黑体"/>
              <w:bCs/>
              <w:sz w:val="28"/>
              <w:szCs w:val="28"/>
              <w:highlight w:val="none"/>
              <w:lang w:eastAsia="zh-CN"/>
            </w:rPr>
            <w:t>办法</w:t>
          </w:r>
          <w:r>
            <w:rPr>
              <w:sz w:val="28"/>
              <w:szCs w:val="28"/>
            </w:rPr>
            <w:tab/>
          </w:r>
          <w:r>
            <w:rPr>
              <w:sz w:val="28"/>
              <w:szCs w:val="28"/>
            </w:rPr>
            <w:fldChar w:fldCharType="begin"/>
          </w:r>
          <w:r>
            <w:rPr>
              <w:sz w:val="28"/>
              <w:szCs w:val="28"/>
            </w:rPr>
            <w:instrText xml:space="preserve"> PAGEREF _Toc13870 </w:instrText>
          </w:r>
          <w:r>
            <w:rPr>
              <w:sz w:val="28"/>
              <w:szCs w:val="28"/>
            </w:rPr>
            <w:fldChar w:fldCharType="separate"/>
          </w:r>
          <w:r>
            <w:rPr>
              <w:sz w:val="28"/>
              <w:szCs w:val="28"/>
            </w:rPr>
            <w:t>6</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_Toc1410 </w:instrText>
          </w:r>
          <w:r>
            <w:rPr>
              <w:sz w:val="28"/>
              <w:szCs w:val="28"/>
              <w:highlight w:val="none"/>
            </w:rPr>
            <w:fldChar w:fldCharType="separate"/>
          </w:r>
          <w:r>
            <w:rPr>
              <w:rFonts w:hint="eastAsia" w:ascii="楷体" w:hAnsi="楷体" w:eastAsia="楷体" w:cs="楷体"/>
              <w:bCs/>
              <w:sz w:val="28"/>
              <w:szCs w:val="28"/>
            </w:rPr>
            <w:t xml:space="preserve">（一） </w:t>
          </w:r>
          <w:r>
            <w:rPr>
              <w:rFonts w:hint="eastAsia" w:ascii="楷体" w:hAnsi="楷体" w:eastAsia="楷体" w:cs="楷体"/>
              <w:bCs/>
              <w:sz w:val="28"/>
              <w:szCs w:val="28"/>
              <w:highlight w:val="none"/>
            </w:rPr>
            <w:t>年龄</w:t>
          </w:r>
          <w:r>
            <w:rPr>
              <w:sz w:val="28"/>
              <w:szCs w:val="28"/>
            </w:rPr>
            <w:tab/>
          </w:r>
          <w:r>
            <w:rPr>
              <w:sz w:val="28"/>
              <w:szCs w:val="28"/>
            </w:rPr>
            <w:fldChar w:fldCharType="begin"/>
          </w:r>
          <w:r>
            <w:rPr>
              <w:sz w:val="28"/>
              <w:szCs w:val="28"/>
            </w:rPr>
            <w:instrText xml:space="preserve"> PAGEREF _Toc1410 </w:instrText>
          </w:r>
          <w:r>
            <w:rPr>
              <w:sz w:val="28"/>
              <w:szCs w:val="28"/>
            </w:rPr>
            <w:fldChar w:fldCharType="separate"/>
          </w:r>
          <w:r>
            <w:rPr>
              <w:sz w:val="28"/>
              <w:szCs w:val="28"/>
            </w:rPr>
            <w:t>6</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_Toc31319 </w:instrText>
          </w:r>
          <w:r>
            <w:rPr>
              <w:sz w:val="28"/>
              <w:szCs w:val="28"/>
              <w:highlight w:val="none"/>
            </w:rPr>
            <w:fldChar w:fldCharType="separate"/>
          </w:r>
          <w:r>
            <w:rPr>
              <w:rFonts w:hint="eastAsia" w:ascii="楷体" w:hAnsi="楷体" w:eastAsia="楷体" w:cs="楷体"/>
              <w:bCs/>
              <w:sz w:val="28"/>
              <w:szCs w:val="28"/>
            </w:rPr>
            <w:t xml:space="preserve">（二） </w:t>
          </w:r>
          <w:r>
            <w:rPr>
              <w:rFonts w:hint="eastAsia" w:ascii="楷体" w:hAnsi="楷体" w:eastAsia="楷体" w:cs="楷体"/>
              <w:bCs/>
              <w:sz w:val="28"/>
              <w:szCs w:val="28"/>
              <w:highlight w:val="none"/>
            </w:rPr>
            <w:t>资格（历）</w:t>
          </w:r>
          <w:r>
            <w:rPr>
              <w:rFonts w:hint="eastAsia" w:ascii="楷体" w:hAnsi="楷体" w:eastAsia="楷体" w:cs="楷体"/>
              <w:bCs/>
              <w:sz w:val="28"/>
              <w:szCs w:val="28"/>
              <w:highlight w:val="none"/>
              <w:lang w:eastAsia="zh-CN"/>
            </w:rPr>
            <w:t>等</w:t>
          </w:r>
          <w:r>
            <w:rPr>
              <w:sz w:val="28"/>
              <w:szCs w:val="28"/>
            </w:rPr>
            <w:tab/>
          </w:r>
          <w:r>
            <w:rPr>
              <w:sz w:val="28"/>
              <w:szCs w:val="28"/>
            </w:rPr>
            <w:fldChar w:fldCharType="begin"/>
          </w:r>
          <w:r>
            <w:rPr>
              <w:sz w:val="28"/>
              <w:szCs w:val="28"/>
            </w:rPr>
            <w:instrText xml:space="preserve"> PAGEREF _Toc31319 </w:instrText>
          </w:r>
          <w:r>
            <w:rPr>
              <w:sz w:val="28"/>
              <w:szCs w:val="28"/>
            </w:rPr>
            <w:fldChar w:fldCharType="separate"/>
          </w:r>
          <w:r>
            <w:rPr>
              <w:sz w:val="28"/>
              <w:szCs w:val="28"/>
            </w:rPr>
            <w:t>7</w:t>
          </w:r>
          <w:r>
            <w:rPr>
              <w:sz w:val="28"/>
              <w:szCs w:val="28"/>
            </w:rPr>
            <w:fldChar w:fldCharType="end"/>
          </w:r>
          <w:r>
            <w:rPr>
              <w:color w:val="auto"/>
              <w:sz w:val="28"/>
              <w:szCs w:val="28"/>
              <w:highlight w:val="none"/>
            </w:rPr>
            <w:fldChar w:fldCharType="end"/>
          </w:r>
        </w:p>
        <w:p>
          <w:pPr>
            <w:pStyle w:val="6"/>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_Toc19863 </w:instrText>
          </w:r>
          <w:r>
            <w:rPr>
              <w:sz w:val="28"/>
              <w:szCs w:val="28"/>
              <w:highlight w:val="none"/>
            </w:rPr>
            <w:fldChar w:fldCharType="separate"/>
          </w:r>
          <w:r>
            <w:rPr>
              <w:rFonts w:hint="eastAsia" w:ascii="黑体" w:hAnsi="黑体" w:eastAsia="黑体" w:cs="黑体"/>
              <w:bCs/>
              <w:strike w:val="0"/>
              <w:dstrike w:val="0"/>
              <w:sz w:val="28"/>
              <w:szCs w:val="28"/>
            </w:rPr>
            <w:t xml:space="preserve">五、 </w:t>
          </w:r>
          <w:r>
            <w:rPr>
              <w:rFonts w:hint="eastAsia" w:ascii="黑体" w:hAnsi="黑体" w:eastAsia="黑体"/>
              <w:bCs/>
              <w:sz w:val="28"/>
              <w:szCs w:val="28"/>
              <w:highlight w:val="none"/>
            </w:rPr>
            <w:t>学历（位）认定</w:t>
          </w:r>
          <w:r>
            <w:rPr>
              <w:sz w:val="28"/>
              <w:szCs w:val="28"/>
            </w:rPr>
            <w:tab/>
          </w:r>
          <w:r>
            <w:rPr>
              <w:sz w:val="28"/>
              <w:szCs w:val="28"/>
            </w:rPr>
            <w:fldChar w:fldCharType="begin"/>
          </w:r>
          <w:r>
            <w:rPr>
              <w:sz w:val="28"/>
              <w:szCs w:val="28"/>
            </w:rPr>
            <w:instrText xml:space="preserve"> PAGEREF _Toc19863 </w:instrText>
          </w:r>
          <w:r>
            <w:rPr>
              <w:sz w:val="28"/>
              <w:szCs w:val="28"/>
            </w:rPr>
            <w:fldChar w:fldCharType="separate"/>
          </w:r>
          <w:r>
            <w:rPr>
              <w:sz w:val="28"/>
              <w:szCs w:val="28"/>
            </w:rPr>
            <w:t>7</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_Toc28687 </w:instrText>
          </w:r>
          <w:r>
            <w:rPr>
              <w:sz w:val="28"/>
              <w:szCs w:val="28"/>
              <w:highlight w:val="none"/>
            </w:rPr>
            <w:fldChar w:fldCharType="separate"/>
          </w:r>
          <w:r>
            <w:rPr>
              <w:rFonts w:hint="eastAsia" w:ascii="楷体" w:hAnsi="楷体" w:eastAsia="楷体"/>
              <w:sz w:val="28"/>
              <w:szCs w:val="28"/>
              <w:highlight w:val="none"/>
            </w:rPr>
            <w:t>（一）境内学历</w:t>
          </w:r>
          <w:r>
            <w:rPr>
              <w:rFonts w:hint="eastAsia" w:ascii="楷体" w:hAnsi="楷体" w:eastAsia="楷体"/>
              <w:sz w:val="28"/>
              <w:szCs w:val="28"/>
              <w:highlight w:val="none"/>
              <w:lang w:eastAsia="zh-CN"/>
            </w:rPr>
            <w:t>（位）</w:t>
          </w:r>
          <w:r>
            <w:rPr>
              <w:sz w:val="28"/>
              <w:szCs w:val="28"/>
            </w:rPr>
            <w:tab/>
          </w:r>
          <w:r>
            <w:rPr>
              <w:sz w:val="28"/>
              <w:szCs w:val="28"/>
            </w:rPr>
            <w:fldChar w:fldCharType="begin"/>
          </w:r>
          <w:r>
            <w:rPr>
              <w:sz w:val="28"/>
              <w:szCs w:val="28"/>
            </w:rPr>
            <w:instrText xml:space="preserve"> PAGEREF _Toc28687 </w:instrText>
          </w:r>
          <w:r>
            <w:rPr>
              <w:sz w:val="28"/>
              <w:szCs w:val="28"/>
            </w:rPr>
            <w:fldChar w:fldCharType="separate"/>
          </w:r>
          <w:r>
            <w:rPr>
              <w:sz w:val="28"/>
              <w:szCs w:val="28"/>
            </w:rPr>
            <w:t>7</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_Toc24495 </w:instrText>
          </w:r>
          <w:r>
            <w:rPr>
              <w:sz w:val="28"/>
              <w:szCs w:val="28"/>
              <w:highlight w:val="none"/>
            </w:rPr>
            <w:fldChar w:fldCharType="separate"/>
          </w:r>
          <w:r>
            <w:rPr>
              <w:rFonts w:hint="eastAsia" w:ascii="楷体" w:hAnsi="楷体" w:eastAsia="楷体"/>
              <w:sz w:val="28"/>
              <w:szCs w:val="28"/>
              <w:highlight w:val="none"/>
            </w:rPr>
            <w:t>（二）第二学士学位</w:t>
          </w:r>
          <w:r>
            <w:rPr>
              <w:sz w:val="28"/>
              <w:szCs w:val="28"/>
            </w:rPr>
            <w:tab/>
          </w:r>
          <w:r>
            <w:rPr>
              <w:sz w:val="28"/>
              <w:szCs w:val="28"/>
            </w:rPr>
            <w:fldChar w:fldCharType="begin"/>
          </w:r>
          <w:r>
            <w:rPr>
              <w:sz w:val="28"/>
              <w:szCs w:val="28"/>
            </w:rPr>
            <w:instrText xml:space="preserve"> PAGEREF _Toc24495 </w:instrText>
          </w:r>
          <w:r>
            <w:rPr>
              <w:sz w:val="28"/>
              <w:szCs w:val="28"/>
            </w:rPr>
            <w:fldChar w:fldCharType="separate"/>
          </w:r>
          <w:r>
            <w:rPr>
              <w:sz w:val="28"/>
              <w:szCs w:val="28"/>
            </w:rPr>
            <w:t>7</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_Toc18593 </w:instrText>
          </w:r>
          <w:r>
            <w:rPr>
              <w:sz w:val="28"/>
              <w:szCs w:val="28"/>
              <w:highlight w:val="none"/>
            </w:rPr>
            <w:fldChar w:fldCharType="separate"/>
          </w:r>
          <w:r>
            <w:rPr>
              <w:rFonts w:hint="eastAsia" w:ascii="楷体" w:hAnsi="楷体" w:eastAsia="楷体"/>
              <w:sz w:val="28"/>
              <w:szCs w:val="28"/>
              <w:highlight w:val="none"/>
              <w:lang w:eastAsia="zh-CN"/>
            </w:rPr>
            <w:t>（三）境外学历（位）</w:t>
          </w:r>
          <w:r>
            <w:rPr>
              <w:sz w:val="28"/>
              <w:szCs w:val="28"/>
            </w:rPr>
            <w:tab/>
          </w:r>
          <w:r>
            <w:rPr>
              <w:sz w:val="28"/>
              <w:szCs w:val="28"/>
            </w:rPr>
            <w:fldChar w:fldCharType="begin"/>
          </w:r>
          <w:r>
            <w:rPr>
              <w:sz w:val="28"/>
              <w:szCs w:val="28"/>
            </w:rPr>
            <w:instrText xml:space="preserve"> PAGEREF _Toc18593 </w:instrText>
          </w:r>
          <w:r>
            <w:rPr>
              <w:sz w:val="28"/>
              <w:szCs w:val="28"/>
            </w:rPr>
            <w:fldChar w:fldCharType="separate"/>
          </w:r>
          <w:r>
            <w:rPr>
              <w:sz w:val="28"/>
              <w:szCs w:val="28"/>
            </w:rPr>
            <w:t>7</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_Toc28555 </w:instrText>
          </w:r>
          <w:r>
            <w:rPr>
              <w:sz w:val="28"/>
              <w:szCs w:val="28"/>
              <w:highlight w:val="none"/>
            </w:rPr>
            <w:fldChar w:fldCharType="separate"/>
          </w:r>
          <w:r>
            <w:rPr>
              <w:rFonts w:hint="eastAsia" w:ascii="楷体" w:hAnsi="楷体" w:eastAsia="楷体"/>
              <w:sz w:val="28"/>
              <w:szCs w:val="28"/>
              <w:highlight w:val="none"/>
            </w:rPr>
            <w:t>（</w:t>
          </w:r>
          <w:r>
            <w:rPr>
              <w:rFonts w:hint="eastAsia" w:ascii="楷体" w:hAnsi="楷体" w:eastAsia="楷体"/>
              <w:sz w:val="28"/>
              <w:szCs w:val="28"/>
              <w:highlight w:val="none"/>
              <w:lang w:eastAsia="zh-CN"/>
            </w:rPr>
            <w:t>四</w:t>
          </w:r>
          <w:r>
            <w:rPr>
              <w:rFonts w:hint="eastAsia" w:ascii="楷体" w:hAnsi="楷体" w:eastAsia="楷体"/>
              <w:sz w:val="28"/>
              <w:szCs w:val="28"/>
              <w:highlight w:val="none"/>
            </w:rPr>
            <w:t>）我省“双学位”“双专业”学历</w:t>
          </w:r>
          <w:r>
            <w:rPr>
              <w:sz w:val="28"/>
              <w:szCs w:val="28"/>
            </w:rPr>
            <w:tab/>
          </w:r>
          <w:r>
            <w:rPr>
              <w:sz w:val="28"/>
              <w:szCs w:val="28"/>
            </w:rPr>
            <w:fldChar w:fldCharType="begin"/>
          </w:r>
          <w:r>
            <w:rPr>
              <w:sz w:val="28"/>
              <w:szCs w:val="28"/>
            </w:rPr>
            <w:instrText xml:space="preserve"> PAGEREF _Toc28555 </w:instrText>
          </w:r>
          <w:r>
            <w:rPr>
              <w:sz w:val="28"/>
              <w:szCs w:val="28"/>
            </w:rPr>
            <w:fldChar w:fldCharType="separate"/>
          </w:r>
          <w:r>
            <w:rPr>
              <w:sz w:val="28"/>
              <w:szCs w:val="28"/>
            </w:rPr>
            <w:t>8</w:t>
          </w:r>
          <w:r>
            <w:rPr>
              <w:sz w:val="28"/>
              <w:szCs w:val="28"/>
            </w:rPr>
            <w:fldChar w:fldCharType="end"/>
          </w:r>
          <w:r>
            <w:rPr>
              <w:color w:val="auto"/>
              <w:sz w:val="28"/>
              <w:szCs w:val="28"/>
              <w:highlight w:val="none"/>
            </w:rPr>
            <w:fldChar w:fldCharType="end"/>
          </w:r>
        </w:p>
        <w:p>
          <w:pPr>
            <w:pStyle w:val="6"/>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_Toc12210 </w:instrText>
          </w:r>
          <w:r>
            <w:rPr>
              <w:sz w:val="28"/>
              <w:szCs w:val="28"/>
              <w:highlight w:val="none"/>
            </w:rPr>
            <w:fldChar w:fldCharType="separate"/>
          </w:r>
          <w:r>
            <w:rPr>
              <w:rFonts w:hint="eastAsia" w:ascii="黑体" w:hAnsi="黑体" w:eastAsia="黑体" w:cs="黑体"/>
              <w:bCs/>
              <w:strike w:val="0"/>
              <w:dstrike w:val="0"/>
              <w:sz w:val="28"/>
              <w:szCs w:val="28"/>
            </w:rPr>
            <w:t xml:space="preserve">六、 </w:t>
          </w:r>
          <w:r>
            <w:rPr>
              <w:rFonts w:hint="eastAsia" w:ascii="黑体" w:hAnsi="黑体" w:eastAsia="黑体"/>
              <w:bCs/>
              <w:sz w:val="28"/>
              <w:szCs w:val="28"/>
              <w:highlight w:val="none"/>
            </w:rPr>
            <w:t>专业</w:t>
          </w:r>
          <w:r>
            <w:rPr>
              <w:sz w:val="28"/>
              <w:szCs w:val="28"/>
            </w:rPr>
            <w:tab/>
          </w:r>
          <w:r>
            <w:rPr>
              <w:sz w:val="28"/>
              <w:szCs w:val="28"/>
            </w:rPr>
            <w:fldChar w:fldCharType="begin"/>
          </w:r>
          <w:r>
            <w:rPr>
              <w:sz w:val="28"/>
              <w:szCs w:val="28"/>
            </w:rPr>
            <w:instrText xml:space="preserve"> PAGEREF _Toc12210 </w:instrText>
          </w:r>
          <w:r>
            <w:rPr>
              <w:sz w:val="28"/>
              <w:szCs w:val="28"/>
            </w:rPr>
            <w:fldChar w:fldCharType="separate"/>
          </w:r>
          <w:r>
            <w:rPr>
              <w:sz w:val="28"/>
              <w:szCs w:val="28"/>
            </w:rPr>
            <w:t>8</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_Toc22362 </w:instrText>
          </w:r>
          <w:r>
            <w:rPr>
              <w:sz w:val="28"/>
              <w:szCs w:val="28"/>
              <w:highlight w:val="none"/>
            </w:rPr>
            <w:fldChar w:fldCharType="separate"/>
          </w:r>
          <w:r>
            <w:rPr>
              <w:rFonts w:hint="eastAsia" w:ascii="楷体" w:hAnsi="楷体" w:eastAsia="楷体"/>
              <w:sz w:val="28"/>
              <w:szCs w:val="28"/>
              <w:highlight w:val="none"/>
            </w:rPr>
            <w:t>（一）填报专业名称</w:t>
          </w:r>
          <w:r>
            <w:rPr>
              <w:sz w:val="28"/>
              <w:szCs w:val="28"/>
            </w:rPr>
            <w:tab/>
          </w:r>
          <w:r>
            <w:rPr>
              <w:sz w:val="28"/>
              <w:szCs w:val="28"/>
            </w:rPr>
            <w:fldChar w:fldCharType="begin"/>
          </w:r>
          <w:r>
            <w:rPr>
              <w:sz w:val="28"/>
              <w:szCs w:val="28"/>
            </w:rPr>
            <w:instrText xml:space="preserve"> PAGEREF _Toc22362 </w:instrText>
          </w:r>
          <w:r>
            <w:rPr>
              <w:sz w:val="28"/>
              <w:szCs w:val="28"/>
            </w:rPr>
            <w:fldChar w:fldCharType="separate"/>
          </w:r>
          <w:r>
            <w:rPr>
              <w:sz w:val="28"/>
              <w:szCs w:val="28"/>
            </w:rPr>
            <w:t>8</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_Toc28254 </w:instrText>
          </w:r>
          <w:r>
            <w:rPr>
              <w:sz w:val="28"/>
              <w:szCs w:val="28"/>
              <w:highlight w:val="none"/>
            </w:rPr>
            <w:fldChar w:fldCharType="separate"/>
          </w:r>
          <w:r>
            <w:rPr>
              <w:rFonts w:hint="eastAsia" w:ascii="楷体" w:hAnsi="楷体" w:eastAsia="楷体"/>
              <w:sz w:val="28"/>
              <w:szCs w:val="28"/>
              <w:highlight w:val="none"/>
            </w:rPr>
            <w:t>（二）专业与学历（位）的对应关系</w:t>
          </w:r>
          <w:r>
            <w:rPr>
              <w:sz w:val="28"/>
              <w:szCs w:val="28"/>
            </w:rPr>
            <w:tab/>
          </w:r>
          <w:r>
            <w:rPr>
              <w:sz w:val="28"/>
              <w:szCs w:val="28"/>
            </w:rPr>
            <w:fldChar w:fldCharType="begin"/>
          </w:r>
          <w:r>
            <w:rPr>
              <w:sz w:val="28"/>
              <w:szCs w:val="28"/>
            </w:rPr>
            <w:instrText xml:space="preserve"> PAGEREF _Toc28254 </w:instrText>
          </w:r>
          <w:r>
            <w:rPr>
              <w:sz w:val="28"/>
              <w:szCs w:val="28"/>
            </w:rPr>
            <w:fldChar w:fldCharType="separate"/>
          </w:r>
          <w:r>
            <w:rPr>
              <w:sz w:val="28"/>
              <w:szCs w:val="28"/>
            </w:rPr>
            <w:t>8</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_Toc1744 </w:instrText>
          </w:r>
          <w:r>
            <w:rPr>
              <w:sz w:val="28"/>
              <w:szCs w:val="28"/>
              <w:highlight w:val="none"/>
            </w:rPr>
            <w:fldChar w:fldCharType="separate"/>
          </w:r>
          <w:r>
            <w:rPr>
              <w:rFonts w:hint="eastAsia" w:ascii="楷体" w:hAnsi="楷体" w:eastAsia="楷体"/>
              <w:sz w:val="28"/>
              <w:szCs w:val="28"/>
              <w:highlight w:val="none"/>
            </w:rPr>
            <w:t>（三）专业资格的</w:t>
          </w:r>
          <w:r>
            <w:rPr>
              <w:rFonts w:hint="eastAsia" w:ascii="楷体" w:hAnsi="楷体" w:eastAsia="楷体"/>
              <w:sz w:val="28"/>
              <w:szCs w:val="28"/>
              <w:highlight w:val="none"/>
              <w:lang w:eastAsia="zh-CN"/>
            </w:rPr>
            <w:t>认</w:t>
          </w:r>
          <w:r>
            <w:rPr>
              <w:rFonts w:hint="eastAsia" w:ascii="楷体" w:hAnsi="楷体" w:eastAsia="楷体"/>
              <w:sz w:val="28"/>
              <w:szCs w:val="28"/>
              <w:highlight w:val="none"/>
            </w:rPr>
            <w:t>定</w:t>
          </w:r>
          <w:r>
            <w:rPr>
              <w:sz w:val="28"/>
              <w:szCs w:val="28"/>
            </w:rPr>
            <w:tab/>
          </w:r>
          <w:r>
            <w:rPr>
              <w:sz w:val="28"/>
              <w:szCs w:val="28"/>
            </w:rPr>
            <w:fldChar w:fldCharType="begin"/>
          </w:r>
          <w:r>
            <w:rPr>
              <w:sz w:val="28"/>
              <w:szCs w:val="28"/>
            </w:rPr>
            <w:instrText xml:space="preserve"> PAGEREF _Toc1744 </w:instrText>
          </w:r>
          <w:r>
            <w:rPr>
              <w:sz w:val="28"/>
              <w:szCs w:val="28"/>
            </w:rPr>
            <w:fldChar w:fldCharType="separate"/>
          </w:r>
          <w:r>
            <w:rPr>
              <w:sz w:val="28"/>
              <w:szCs w:val="28"/>
            </w:rPr>
            <w:t>9</w:t>
          </w:r>
          <w:r>
            <w:rPr>
              <w:sz w:val="28"/>
              <w:szCs w:val="28"/>
            </w:rPr>
            <w:fldChar w:fldCharType="end"/>
          </w:r>
          <w:r>
            <w:rPr>
              <w:color w:val="auto"/>
              <w:sz w:val="28"/>
              <w:szCs w:val="28"/>
              <w:highlight w:val="none"/>
            </w:rPr>
            <w:fldChar w:fldCharType="end"/>
          </w:r>
        </w:p>
        <w:p>
          <w:pPr>
            <w:pStyle w:val="6"/>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_Toc20141 </w:instrText>
          </w:r>
          <w:r>
            <w:rPr>
              <w:sz w:val="28"/>
              <w:szCs w:val="28"/>
              <w:highlight w:val="none"/>
            </w:rPr>
            <w:fldChar w:fldCharType="separate"/>
          </w:r>
          <w:r>
            <w:rPr>
              <w:rFonts w:hint="eastAsia" w:ascii="黑体" w:hAnsi="黑体" w:eastAsia="黑体" w:cs="黑体"/>
              <w:bCs/>
              <w:strike w:val="0"/>
              <w:dstrike w:val="0"/>
              <w:sz w:val="28"/>
              <w:szCs w:val="28"/>
            </w:rPr>
            <w:t xml:space="preserve">七、 </w:t>
          </w:r>
          <w:r>
            <w:rPr>
              <w:rFonts w:hint="eastAsia" w:ascii="黑体" w:hAnsi="黑体" w:eastAsia="黑体"/>
              <w:bCs/>
              <w:sz w:val="28"/>
              <w:szCs w:val="28"/>
              <w:highlight w:val="none"/>
            </w:rPr>
            <w:t>工作经历（验）</w:t>
          </w:r>
          <w:r>
            <w:rPr>
              <w:sz w:val="28"/>
              <w:szCs w:val="28"/>
            </w:rPr>
            <w:tab/>
          </w:r>
          <w:r>
            <w:rPr>
              <w:sz w:val="28"/>
              <w:szCs w:val="28"/>
            </w:rPr>
            <w:fldChar w:fldCharType="begin"/>
          </w:r>
          <w:r>
            <w:rPr>
              <w:sz w:val="28"/>
              <w:szCs w:val="28"/>
            </w:rPr>
            <w:instrText xml:space="preserve"> PAGEREF _Toc20141 </w:instrText>
          </w:r>
          <w:r>
            <w:rPr>
              <w:sz w:val="28"/>
              <w:szCs w:val="28"/>
            </w:rPr>
            <w:fldChar w:fldCharType="separate"/>
          </w:r>
          <w:r>
            <w:rPr>
              <w:sz w:val="28"/>
              <w:szCs w:val="28"/>
            </w:rPr>
            <w:t>10</w:t>
          </w:r>
          <w:r>
            <w:rPr>
              <w:sz w:val="28"/>
              <w:szCs w:val="28"/>
            </w:rPr>
            <w:fldChar w:fldCharType="end"/>
          </w:r>
          <w:r>
            <w:rPr>
              <w:color w:val="auto"/>
              <w:sz w:val="28"/>
              <w:szCs w:val="28"/>
              <w:highlight w:val="none"/>
            </w:rPr>
            <w:fldChar w:fldCharType="end"/>
          </w:r>
        </w:p>
        <w:p>
          <w:pPr>
            <w:pStyle w:val="6"/>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_Toc1642 </w:instrText>
          </w:r>
          <w:r>
            <w:rPr>
              <w:sz w:val="28"/>
              <w:szCs w:val="28"/>
              <w:highlight w:val="none"/>
            </w:rPr>
            <w:fldChar w:fldCharType="separate"/>
          </w:r>
          <w:r>
            <w:rPr>
              <w:rFonts w:hint="eastAsia" w:ascii="黑体" w:hAnsi="黑体" w:eastAsia="黑体" w:cs="黑体"/>
              <w:bCs/>
              <w:strike w:val="0"/>
              <w:dstrike w:val="0"/>
              <w:sz w:val="28"/>
              <w:szCs w:val="28"/>
            </w:rPr>
            <w:t xml:space="preserve">八、 </w:t>
          </w:r>
          <w:r>
            <w:rPr>
              <w:rFonts w:hint="eastAsia" w:ascii="黑体" w:hAnsi="黑体" w:eastAsia="黑体"/>
              <w:bCs/>
              <w:sz w:val="28"/>
              <w:szCs w:val="28"/>
              <w:highlight w:val="none"/>
            </w:rPr>
            <w:t>体检和考察</w:t>
          </w:r>
          <w:r>
            <w:rPr>
              <w:sz w:val="28"/>
              <w:szCs w:val="28"/>
            </w:rPr>
            <w:tab/>
          </w:r>
          <w:r>
            <w:rPr>
              <w:sz w:val="28"/>
              <w:szCs w:val="28"/>
            </w:rPr>
            <w:fldChar w:fldCharType="begin"/>
          </w:r>
          <w:r>
            <w:rPr>
              <w:sz w:val="28"/>
              <w:szCs w:val="28"/>
            </w:rPr>
            <w:instrText xml:space="preserve"> PAGEREF _Toc1642 </w:instrText>
          </w:r>
          <w:r>
            <w:rPr>
              <w:sz w:val="28"/>
              <w:szCs w:val="28"/>
            </w:rPr>
            <w:fldChar w:fldCharType="separate"/>
          </w:r>
          <w:r>
            <w:rPr>
              <w:sz w:val="28"/>
              <w:szCs w:val="28"/>
            </w:rPr>
            <w:t>11</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_Toc10341 </w:instrText>
          </w:r>
          <w:r>
            <w:rPr>
              <w:sz w:val="28"/>
              <w:szCs w:val="28"/>
              <w:highlight w:val="none"/>
            </w:rPr>
            <w:fldChar w:fldCharType="separate"/>
          </w:r>
          <w:r>
            <w:rPr>
              <w:rFonts w:hint="eastAsia" w:ascii="楷体" w:hAnsi="楷体" w:eastAsia="楷体"/>
              <w:sz w:val="28"/>
              <w:szCs w:val="28"/>
              <w:highlight w:val="none"/>
            </w:rPr>
            <w:t>（一）确定体检人选</w:t>
          </w:r>
          <w:r>
            <w:rPr>
              <w:sz w:val="28"/>
              <w:szCs w:val="28"/>
            </w:rPr>
            <w:tab/>
          </w:r>
          <w:r>
            <w:rPr>
              <w:sz w:val="28"/>
              <w:szCs w:val="28"/>
            </w:rPr>
            <w:fldChar w:fldCharType="begin"/>
          </w:r>
          <w:r>
            <w:rPr>
              <w:sz w:val="28"/>
              <w:szCs w:val="28"/>
            </w:rPr>
            <w:instrText xml:space="preserve"> PAGEREF _Toc10341 </w:instrText>
          </w:r>
          <w:r>
            <w:rPr>
              <w:sz w:val="28"/>
              <w:szCs w:val="28"/>
            </w:rPr>
            <w:fldChar w:fldCharType="separate"/>
          </w:r>
          <w:r>
            <w:rPr>
              <w:sz w:val="28"/>
              <w:szCs w:val="28"/>
            </w:rPr>
            <w:t>11</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_Toc16713 </w:instrText>
          </w:r>
          <w:r>
            <w:rPr>
              <w:sz w:val="28"/>
              <w:szCs w:val="28"/>
              <w:highlight w:val="none"/>
            </w:rPr>
            <w:fldChar w:fldCharType="separate"/>
          </w:r>
          <w:r>
            <w:rPr>
              <w:rFonts w:hint="eastAsia" w:ascii="楷体" w:hAnsi="楷体" w:eastAsia="楷体"/>
              <w:sz w:val="28"/>
              <w:szCs w:val="28"/>
              <w:highlight w:val="none"/>
            </w:rPr>
            <w:t>（二）组织体检</w:t>
          </w:r>
          <w:r>
            <w:rPr>
              <w:sz w:val="28"/>
              <w:szCs w:val="28"/>
            </w:rPr>
            <w:tab/>
          </w:r>
          <w:r>
            <w:rPr>
              <w:sz w:val="28"/>
              <w:szCs w:val="28"/>
            </w:rPr>
            <w:fldChar w:fldCharType="begin"/>
          </w:r>
          <w:r>
            <w:rPr>
              <w:sz w:val="28"/>
              <w:szCs w:val="28"/>
            </w:rPr>
            <w:instrText xml:space="preserve"> PAGEREF _Toc16713 </w:instrText>
          </w:r>
          <w:r>
            <w:rPr>
              <w:sz w:val="28"/>
              <w:szCs w:val="28"/>
            </w:rPr>
            <w:fldChar w:fldCharType="separate"/>
          </w:r>
          <w:r>
            <w:rPr>
              <w:sz w:val="28"/>
              <w:szCs w:val="28"/>
            </w:rPr>
            <w:t>11</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_Toc10961 </w:instrText>
          </w:r>
          <w:r>
            <w:rPr>
              <w:sz w:val="28"/>
              <w:szCs w:val="28"/>
              <w:highlight w:val="none"/>
            </w:rPr>
            <w:fldChar w:fldCharType="separate"/>
          </w:r>
          <w:r>
            <w:rPr>
              <w:rFonts w:hint="eastAsia" w:ascii="楷体" w:hAnsi="楷体" w:eastAsia="楷体"/>
              <w:sz w:val="28"/>
              <w:szCs w:val="28"/>
              <w:highlight w:val="none"/>
            </w:rPr>
            <w:t>（三）体检依据</w:t>
          </w:r>
          <w:r>
            <w:rPr>
              <w:sz w:val="28"/>
              <w:szCs w:val="28"/>
            </w:rPr>
            <w:tab/>
          </w:r>
          <w:r>
            <w:rPr>
              <w:sz w:val="28"/>
              <w:szCs w:val="28"/>
            </w:rPr>
            <w:fldChar w:fldCharType="begin"/>
          </w:r>
          <w:r>
            <w:rPr>
              <w:sz w:val="28"/>
              <w:szCs w:val="28"/>
            </w:rPr>
            <w:instrText xml:space="preserve"> PAGEREF _Toc10961 </w:instrText>
          </w:r>
          <w:r>
            <w:rPr>
              <w:sz w:val="28"/>
              <w:szCs w:val="28"/>
            </w:rPr>
            <w:fldChar w:fldCharType="separate"/>
          </w:r>
          <w:r>
            <w:rPr>
              <w:sz w:val="28"/>
              <w:szCs w:val="28"/>
            </w:rPr>
            <w:t>11</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_Toc32657 </w:instrText>
          </w:r>
          <w:r>
            <w:rPr>
              <w:sz w:val="28"/>
              <w:szCs w:val="28"/>
              <w:highlight w:val="none"/>
            </w:rPr>
            <w:fldChar w:fldCharType="separate"/>
          </w:r>
          <w:r>
            <w:rPr>
              <w:rFonts w:hint="eastAsia" w:ascii="楷体" w:hAnsi="楷体" w:eastAsia="楷体"/>
              <w:sz w:val="28"/>
              <w:szCs w:val="28"/>
              <w:highlight w:val="none"/>
            </w:rPr>
            <w:t>（四）体检复检</w:t>
          </w:r>
          <w:r>
            <w:rPr>
              <w:sz w:val="28"/>
              <w:szCs w:val="28"/>
            </w:rPr>
            <w:tab/>
          </w:r>
          <w:r>
            <w:rPr>
              <w:sz w:val="28"/>
              <w:szCs w:val="28"/>
            </w:rPr>
            <w:fldChar w:fldCharType="begin"/>
          </w:r>
          <w:r>
            <w:rPr>
              <w:sz w:val="28"/>
              <w:szCs w:val="28"/>
            </w:rPr>
            <w:instrText xml:space="preserve"> PAGEREF _Toc32657 </w:instrText>
          </w:r>
          <w:r>
            <w:rPr>
              <w:sz w:val="28"/>
              <w:szCs w:val="28"/>
            </w:rPr>
            <w:fldChar w:fldCharType="separate"/>
          </w:r>
          <w:r>
            <w:rPr>
              <w:sz w:val="28"/>
              <w:szCs w:val="28"/>
            </w:rPr>
            <w:t>11</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_Toc890 </w:instrText>
          </w:r>
          <w:r>
            <w:rPr>
              <w:sz w:val="28"/>
              <w:szCs w:val="28"/>
              <w:highlight w:val="none"/>
            </w:rPr>
            <w:fldChar w:fldCharType="separate"/>
          </w:r>
          <w:r>
            <w:rPr>
              <w:rFonts w:hint="eastAsia" w:ascii="楷体" w:hAnsi="楷体" w:eastAsia="楷体"/>
              <w:sz w:val="28"/>
              <w:szCs w:val="28"/>
              <w:highlight w:val="none"/>
            </w:rPr>
            <w:t>（五）</w:t>
          </w:r>
          <w:r>
            <w:rPr>
              <w:rFonts w:hint="eastAsia" w:ascii="楷体" w:hAnsi="楷体" w:eastAsia="楷体"/>
              <w:sz w:val="28"/>
              <w:szCs w:val="28"/>
              <w:highlight w:val="none"/>
              <w:lang w:eastAsia="zh-CN"/>
            </w:rPr>
            <w:t>可延迟</w:t>
          </w:r>
          <w:r>
            <w:rPr>
              <w:rFonts w:hint="eastAsia" w:ascii="楷体" w:hAnsi="楷体" w:eastAsia="楷体"/>
              <w:sz w:val="28"/>
              <w:szCs w:val="28"/>
              <w:highlight w:val="none"/>
            </w:rPr>
            <w:t>体检</w:t>
          </w:r>
          <w:r>
            <w:rPr>
              <w:rFonts w:hint="eastAsia" w:ascii="楷体" w:hAnsi="楷体" w:eastAsia="楷体"/>
              <w:sz w:val="28"/>
              <w:szCs w:val="28"/>
              <w:highlight w:val="none"/>
              <w:lang w:eastAsia="zh-CN"/>
            </w:rPr>
            <w:t>的情形</w:t>
          </w:r>
          <w:r>
            <w:rPr>
              <w:sz w:val="28"/>
              <w:szCs w:val="28"/>
            </w:rPr>
            <w:tab/>
          </w:r>
          <w:r>
            <w:rPr>
              <w:sz w:val="28"/>
              <w:szCs w:val="28"/>
            </w:rPr>
            <w:fldChar w:fldCharType="begin"/>
          </w:r>
          <w:r>
            <w:rPr>
              <w:sz w:val="28"/>
              <w:szCs w:val="28"/>
            </w:rPr>
            <w:instrText xml:space="preserve"> PAGEREF _Toc890 </w:instrText>
          </w:r>
          <w:r>
            <w:rPr>
              <w:sz w:val="28"/>
              <w:szCs w:val="28"/>
            </w:rPr>
            <w:fldChar w:fldCharType="separate"/>
          </w:r>
          <w:r>
            <w:rPr>
              <w:sz w:val="28"/>
              <w:szCs w:val="28"/>
            </w:rPr>
            <w:t>12</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_Toc4049 </w:instrText>
          </w:r>
          <w:r>
            <w:rPr>
              <w:sz w:val="28"/>
              <w:szCs w:val="28"/>
              <w:highlight w:val="none"/>
            </w:rPr>
            <w:fldChar w:fldCharType="separate"/>
          </w:r>
          <w:r>
            <w:rPr>
              <w:rFonts w:hint="eastAsia" w:ascii="楷体" w:hAnsi="楷体" w:eastAsia="楷体"/>
              <w:sz w:val="28"/>
              <w:szCs w:val="28"/>
              <w:highlight w:val="none"/>
            </w:rPr>
            <w:t>（六）考察</w:t>
          </w:r>
          <w:r>
            <w:rPr>
              <w:sz w:val="28"/>
              <w:szCs w:val="28"/>
            </w:rPr>
            <w:tab/>
          </w:r>
          <w:r>
            <w:rPr>
              <w:sz w:val="28"/>
              <w:szCs w:val="28"/>
            </w:rPr>
            <w:fldChar w:fldCharType="begin"/>
          </w:r>
          <w:r>
            <w:rPr>
              <w:sz w:val="28"/>
              <w:szCs w:val="28"/>
            </w:rPr>
            <w:instrText xml:space="preserve"> PAGEREF _Toc4049 </w:instrText>
          </w:r>
          <w:r>
            <w:rPr>
              <w:sz w:val="28"/>
              <w:szCs w:val="28"/>
            </w:rPr>
            <w:fldChar w:fldCharType="separate"/>
          </w:r>
          <w:r>
            <w:rPr>
              <w:sz w:val="28"/>
              <w:szCs w:val="28"/>
            </w:rPr>
            <w:t>12</w:t>
          </w:r>
          <w:r>
            <w:rPr>
              <w:sz w:val="28"/>
              <w:szCs w:val="28"/>
            </w:rPr>
            <w:fldChar w:fldCharType="end"/>
          </w:r>
          <w:r>
            <w:rPr>
              <w:color w:val="auto"/>
              <w:sz w:val="28"/>
              <w:szCs w:val="28"/>
              <w:highlight w:val="none"/>
            </w:rPr>
            <w:fldChar w:fldCharType="end"/>
          </w:r>
        </w:p>
        <w:p>
          <w:pPr>
            <w:pStyle w:val="6"/>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_Toc11523 </w:instrText>
          </w:r>
          <w:r>
            <w:rPr>
              <w:sz w:val="28"/>
              <w:szCs w:val="28"/>
              <w:highlight w:val="none"/>
            </w:rPr>
            <w:fldChar w:fldCharType="separate"/>
          </w:r>
          <w:r>
            <w:rPr>
              <w:rFonts w:hint="eastAsia" w:ascii="黑体" w:hAnsi="黑体" w:eastAsia="黑体" w:cs="黑体"/>
              <w:bCs/>
              <w:strike w:val="0"/>
              <w:dstrike w:val="0"/>
              <w:sz w:val="28"/>
              <w:szCs w:val="28"/>
            </w:rPr>
            <w:t xml:space="preserve">九、 </w:t>
          </w:r>
          <w:r>
            <w:rPr>
              <w:rFonts w:hint="eastAsia" w:ascii="黑体" w:hAnsi="黑体" w:eastAsia="黑体"/>
              <w:bCs/>
              <w:sz w:val="28"/>
              <w:szCs w:val="28"/>
              <w:highlight w:val="none"/>
            </w:rPr>
            <w:t>公示</w:t>
          </w:r>
          <w:r>
            <w:rPr>
              <w:sz w:val="28"/>
              <w:szCs w:val="28"/>
            </w:rPr>
            <w:tab/>
          </w:r>
          <w:r>
            <w:rPr>
              <w:sz w:val="28"/>
              <w:szCs w:val="28"/>
            </w:rPr>
            <w:fldChar w:fldCharType="begin"/>
          </w:r>
          <w:r>
            <w:rPr>
              <w:sz w:val="28"/>
              <w:szCs w:val="28"/>
            </w:rPr>
            <w:instrText xml:space="preserve"> PAGEREF _Toc11523 </w:instrText>
          </w:r>
          <w:r>
            <w:rPr>
              <w:sz w:val="28"/>
              <w:szCs w:val="28"/>
            </w:rPr>
            <w:fldChar w:fldCharType="separate"/>
          </w:r>
          <w:r>
            <w:rPr>
              <w:sz w:val="28"/>
              <w:szCs w:val="28"/>
            </w:rPr>
            <w:t>13</w:t>
          </w:r>
          <w:r>
            <w:rPr>
              <w:sz w:val="28"/>
              <w:szCs w:val="28"/>
            </w:rPr>
            <w:fldChar w:fldCharType="end"/>
          </w:r>
          <w:r>
            <w:rPr>
              <w:color w:val="auto"/>
              <w:sz w:val="28"/>
              <w:szCs w:val="28"/>
              <w:highlight w:val="none"/>
            </w:rPr>
            <w:fldChar w:fldCharType="end"/>
          </w:r>
        </w:p>
        <w:p>
          <w:pPr>
            <w:pStyle w:val="6"/>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_Toc6407 </w:instrText>
          </w:r>
          <w:r>
            <w:rPr>
              <w:sz w:val="28"/>
              <w:szCs w:val="28"/>
              <w:highlight w:val="none"/>
            </w:rPr>
            <w:fldChar w:fldCharType="separate"/>
          </w:r>
          <w:r>
            <w:rPr>
              <w:rFonts w:hint="eastAsia" w:ascii="黑体" w:hAnsi="黑体" w:eastAsia="黑体" w:cs="黑体"/>
              <w:bCs/>
              <w:strike w:val="0"/>
              <w:dstrike w:val="0"/>
              <w:sz w:val="28"/>
              <w:szCs w:val="28"/>
            </w:rPr>
            <w:t xml:space="preserve">十、 </w:t>
          </w:r>
          <w:r>
            <w:rPr>
              <w:rFonts w:hint="eastAsia" w:ascii="黑体" w:hAnsi="黑体" w:eastAsia="黑体"/>
              <w:bCs/>
              <w:sz w:val="28"/>
              <w:szCs w:val="28"/>
              <w:highlight w:val="none"/>
              <w:lang w:eastAsia="zh-CN"/>
            </w:rPr>
            <w:t>录</w:t>
          </w:r>
          <w:r>
            <w:rPr>
              <w:rFonts w:hint="eastAsia" w:ascii="黑体" w:hAnsi="黑体" w:eastAsia="黑体"/>
              <w:bCs/>
              <w:sz w:val="28"/>
              <w:szCs w:val="28"/>
              <w:highlight w:val="none"/>
            </w:rPr>
            <w:t>用</w:t>
          </w:r>
          <w:r>
            <w:rPr>
              <w:sz w:val="28"/>
              <w:szCs w:val="28"/>
            </w:rPr>
            <w:tab/>
          </w:r>
          <w:r>
            <w:rPr>
              <w:sz w:val="28"/>
              <w:szCs w:val="28"/>
            </w:rPr>
            <w:fldChar w:fldCharType="begin"/>
          </w:r>
          <w:r>
            <w:rPr>
              <w:sz w:val="28"/>
              <w:szCs w:val="28"/>
            </w:rPr>
            <w:instrText xml:space="preserve"> PAGEREF _Toc6407 </w:instrText>
          </w:r>
          <w:r>
            <w:rPr>
              <w:sz w:val="28"/>
              <w:szCs w:val="28"/>
            </w:rPr>
            <w:fldChar w:fldCharType="separate"/>
          </w:r>
          <w:r>
            <w:rPr>
              <w:sz w:val="28"/>
              <w:szCs w:val="28"/>
            </w:rPr>
            <w:t>13</w:t>
          </w:r>
          <w:r>
            <w:rPr>
              <w:sz w:val="28"/>
              <w:szCs w:val="28"/>
            </w:rPr>
            <w:fldChar w:fldCharType="end"/>
          </w:r>
          <w:r>
            <w:rPr>
              <w:color w:val="auto"/>
              <w:sz w:val="28"/>
              <w:szCs w:val="28"/>
              <w:highlight w:val="none"/>
            </w:rPr>
            <w:fldChar w:fldCharType="end"/>
          </w:r>
        </w:p>
        <w:p>
          <w:pPr>
            <w:pStyle w:val="6"/>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_Toc23201 </w:instrText>
          </w:r>
          <w:r>
            <w:rPr>
              <w:sz w:val="28"/>
              <w:szCs w:val="28"/>
              <w:highlight w:val="none"/>
            </w:rPr>
            <w:fldChar w:fldCharType="separate"/>
          </w:r>
          <w:r>
            <w:rPr>
              <w:rFonts w:hint="eastAsia" w:ascii="黑体" w:hAnsi="黑体" w:eastAsia="黑体" w:cs="黑体"/>
              <w:bCs w:val="0"/>
              <w:strike w:val="0"/>
              <w:dstrike w:val="0"/>
              <w:sz w:val="28"/>
              <w:szCs w:val="28"/>
            </w:rPr>
            <w:t xml:space="preserve">十一、 </w:t>
          </w:r>
          <w:r>
            <w:rPr>
              <w:rFonts w:hint="eastAsia" w:ascii="黑体" w:hAnsi="黑体" w:eastAsia="黑体"/>
              <w:bCs/>
              <w:sz w:val="28"/>
              <w:szCs w:val="28"/>
              <w:highlight w:val="none"/>
            </w:rPr>
            <w:t>其他</w:t>
          </w:r>
          <w:r>
            <w:rPr>
              <w:rFonts w:hint="eastAsia" w:ascii="黑体" w:hAnsi="黑体" w:eastAsia="黑体"/>
              <w:bCs/>
              <w:sz w:val="28"/>
              <w:szCs w:val="28"/>
              <w:highlight w:val="none"/>
              <w:lang w:eastAsia="zh-CN"/>
            </w:rPr>
            <w:t>需说明</w:t>
          </w:r>
          <w:r>
            <w:rPr>
              <w:rFonts w:hint="eastAsia" w:ascii="黑体" w:hAnsi="黑体" w:eastAsia="黑体"/>
              <w:bCs/>
              <w:sz w:val="28"/>
              <w:szCs w:val="28"/>
              <w:highlight w:val="none"/>
            </w:rPr>
            <w:t>事项</w:t>
          </w:r>
          <w:r>
            <w:rPr>
              <w:sz w:val="28"/>
              <w:szCs w:val="28"/>
            </w:rPr>
            <w:tab/>
          </w:r>
          <w:r>
            <w:rPr>
              <w:sz w:val="28"/>
              <w:szCs w:val="28"/>
            </w:rPr>
            <w:fldChar w:fldCharType="begin"/>
          </w:r>
          <w:r>
            <w:rPr>
              <w:sz w:val="28"/>
              <w:szCs w:val="28"/>
            </w:rPr>
            <w:instrText xml:space="preserve"> PAGEREF _Toc23201 </w:instrText>
          </w:r>
          <w:r>
            <w:rPr>
              <w:sz w:val="28"/>
              <w:szCs w:val="28"/>
            </w:rPr>
            <w:fldChar w:fldCharType="separate"/>
          </w:r>
          <w:r>
            <w:rPr>
              <w:sz w:val="28"/>
              <w:szCs w:val="28"/>
            </w:rPr>
            <w:t>13</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_Toc21399 </w:instrText>
          </w:r>
          <w:r>
            <w:rPr>
              <w:sz w:val="28"/>
              <w:szCs w:val="28"/>
              <w:highlight w:val="none"/>
            </w:rPr>
            <w:fldChar w:fldCharType="separate"/>
          </w:r>
          <w:r>
            <w:rPr>
              <w:rFonts w:hint="eastAsia" w:ascii="楷体" w:hAnsi="楷体" w:eastAsia="楷体" w:cs="楷体"/>
              <w:bCs w:val="0"/>
              <w:strike w:val="0"/>
              <w:dstrike w:val="0"/>
              <w:sz w:val="28"/>
              <w:szCs w:val="28"/>
            </w:rPr>
            <w:t xml:space="preserve">（一） </w:t>
          </w:r>
          <w:r>
            <w:rPr>
              <w:rFonts w:hint="eastAsia" w:ascii="楷体" w:hAnsi="楷体" w:eastAsia="楷体"/>
              <w:bCs w:val="0"/>
              <w:strike w:val="0"/>
              <w:dstrike w:val="0"/>
              <w:sz w:val="28"/>
              <w:szCs w:val="28"/>
              <w:highlight w:val="none"/>
            </w:rPr>
            <w:t>职称</w:t>
          </w:r>
          <w:r>
            <w:rPr>
              <w:sz w:val="28"/>
              <w:szCs w:val="28"/>
            </w:rPr>
            <w:tab/>
          </w:r>
          <w:r>
            <w:rPr>
              <w:sz w:val="28"/>
              <w:szCs w:val="28"/>
            </w:rPr>
            <w:fldChar w:fldCharType="begin"/>
          </w:r>
          <w:r>
            <w:rPr>
              <w:sz w:val="28"/>
              <w:szCs w:val="28"/>
            </w:rPr>
            <w:instrText xml:space="preserve"> PAGEREF _Toc21399 </w:instrText>
          </w:r>
          <w:r>
            <w:rPr>
              <w:sz w:val="28"/>
              <w:szCs w:val="28"/>
            </w:rPr>
            <w:fldChar w:fldCharType="separate"/>
          </w:r>
          <w:r>
            <w:rPr>
              <w:sz w:val="28"/>
              <w:szCs w:val="28"/>
            </w:rPr>
            <w:t>13</w:t>
          </w:r>
          <w:r>
            <w:rPr>
              <w:sz w:val="28"/>
              <w:szCs w:val="28"/>
            </w:rPr>
            <w:fldChar w:fldCharType="end"/>
          </w:r>
          <w:r>
            <w:rPr>
              <w:color w:val="auto"/>
              <w:sz w:val="28"/>
              <w:szCs w:val="28"/>
              <w:highlight w:val="none"/>
            </w:rPr>
            <w:fldChar w:fldCharType="end"/>
          </w:r>
        </w:p>
        <w:p>
          <w:pPr>
            <w:pStyle w:val="7"/>
            <w:tabs>
              <w:tab w:val="right" w:leader="dot" w:pos="8306"/>
            </w:tabs>
            <w:rPr>
              <w:rFonts w:hint="eastAsia" w:eastAsiaTheme="minorEastAsia"/>
              <w:sz w:val="28"/>
              <w:szCs w:val="28"/>
              <w:lang w:val="en-US" w:eastAsia="zh-CN"/>
            </w:rPr>
          </w:pPr>
          <w:r>
            <w:rPr>
              <w:color w:val="auto"/>
              <w:sz w:val="28"/>
              <w:szCs w:val="28"/>
              <w:highlight w:val="none"/>
            </w:rPr>
            <w:fldChar w:fldCharType="begin"/>
          </w:r>
          <w:r>
            <w:rPr>
              <w:sz w:val="28"/>
              <w:szCs w:val="28"/>
              <w:highlight w:val="none"/>
            </w:rPr>
            <w:instrText xml:space="preserve"> HYPERLINK \l _Toc26720 </w:instrText>
          </w:r>
          <w:r>
            <w:rPr>
              <w:sz w:val="28"/>
              <w:szCs w:val="28"/>
              <w:highlight w:val="none"/>
            </w:rPr>
            <w:fldChar w:fldCharType="separate"/>
          </w:r>
          <w:r>
            <w:rPr>
              <w:rFonts w:hint="eastAsia" w:ascii="楷体" w:hAnsi="楷体" w:eastAsia="楷体" w:cs="楷体"/>
              <w:bCs w:val="0"/>
              <w:strike w:val="0"/>
              <w:dstrike w:val="0"/>
              <w:sz w:val="28"/>
              <w:szCs w:val="28"/>
            </w:rPr>
            <w:t>（</w:t>
          </w:r>
          <w:r>
            <w:rPr>
              <w:rFonts w:hint="eastAsia" w:ascii="楷体" w:hAnsi="楷体" w:eastAsia="楷体" w:cs="楷体"/>
              <w:bCs w:val="0"/>
              <w:strike w:val="0"/>
              <w:dstrike w:val="0"/>
              <w:sz w:val="28"/>
              <w:szCs w:val="28"/>
              <w:lang w:eastAsia="zh-CN"/>
            </w:rPr>
            <w:t>二</w:t>
          </w:r>
          <w:r>
            <w:rPr>
              <w:rFonts w:hint="eastAsia" w:ascii="楷体" w:hAnsi="楷体" w:eastAsia="楷体" w:cs="楷体"/>
              <w:bCs w:val="0"/>
              <w:strike w:val="0"/>
              <w:dstrike w:val="0"/>
              <w:sz w:val="28"/>
              <w:szCs w:val="28"/>
            </w:rPr>
            <w:t xml:space="preserve">） </w:t>
          </w:r>
          <w:r>
            <w:rPr>
              <w:rFonts w:hint="eastAsia" w:ascii="楷体" w:hAnsi="楷体" w:eastAsia="楷体"/>
              <w:bCs w:val="0"/>
              <w:sz w:val="28"/>
              <w:szCs w:val="28"/>
              <w:highlight w:val="none"/>
            </w:rPr>
            <w:t>港澳台人员</w:t>
          </w:r>
          <w:r>
            <w:rPr>
              <w:sz w:val="28"/>
              <w:szCs w:val="28"/>
            </w:rPr>
            <w:tab/>
          </w:r>
          <w:r>
            <w:rPr>
              <w:sz w:val="28"/>
              <w:szCs w:val="28"/>
            </w:rPr>
            <w:fldChar w:fldCharType="begin"/>
          </w:r>
          <w:r>
            <w:rPr>
              <w:sz w:val="28"/>
              <w:szCs w:val="28"/>
            </w:rPr>
            <w:instrText xml:space="preserve"> PAGEREF _Toc26720 </w:instrText>
          </w:r>
          <w:r>
            <w:rPr>
              <w:sz w:val="28"/>
              <w:szCs w:val="28"/>
            </w:rPr>
            <w:fldChar w:fldCharType="separate"/>
          </w:r>
          <w:r>
            <w:rPr>
              <w:sz w:val="28"/>
              <w:szCs w:val="28"/>
            </w:rPr>
            <w:t>14</w:t>
          </w:r>
          <w:r>
            <w:rPr>
              <w:sz w:val="28"/>
              <w:szCs w:val="28"/>
            </w:rPr>
            <w:fldChar w:fldCharType="end"/>
          </w:r>
          <w:r>
            <w:rPr>
              <w:color w:val="auto"/>
              <w:sz w:val="28"/>
              <w:szCs w:val="28"/>
              <w:highlight w:val="none"/>
            </w:rPr>
            <w:fldChar w:fldCharType="end"/>
          </w:r>
        </w:p>
        <w:p>
          <w:pPr>
            <w:pStyle w:val="7"/>
            <w:tabs>
              <w:tab w:val="right" w:leader="dot" w:pos="8306"/>
            </w:tabs>
            <w:rPr>
              <w:rFonts w:hint="eastAsia" w:eastAsiaTheme="minorEastAsia"/>
              <w:sz w:val="28"/>
              <w:szCs w:val="28"/>
              <w:lang w:val="en-US" w:eastAsia="zh-CN"/>
            </w:rPr>
          </w:pPr>
          <w:r>
            <w:rPr>
              <w:color w:val="auto"/>
              <w:sz w:val="28"/>
              <w:szCs w:val="28"/>
              <w:highlight w:val="none"/>
            </w:rPr>
            <w:fldChar w:fldCharType="begin"/>
          </w:r>
          <w:r>
            <w:rPr>
              <w:sz w:val="28"/>
              <w:szCs w:val="28"/>
              <w:highlight w:val="none"/>
            </w:rPr>
            <w:instrText xml:space="preserve"> HYPERLINK \l _Toc20448 </w:instrText>
          </w:r>
          <w:r>
            <w:rPr>
              <w:sz w:val="28"/>
              <w:szCs w:val="28"/>
              <w:highlight w:val="none"/>
            </w:rPr>
            <w:fldChar w:fldCharType="separate"/>
          </w:r>
          <w:r>
            <w:rPr>
              <w:rFonts w:hint="eastAsia" w:ascii="楷体" w:hAnsi="楷体" w:eastAsia="楷体" w:cs="楷体"/>
              <w:bCs w:val="0"/>
              <w:strike w:val="0"/>
              <w:dstrike w:val="0"/>
              <w:sz w:val="28"/>
              <w:szCs w:val="28"/>
            </w:rPr>
            <w:t>（</w:t>
          </w:r>
          <w:r>
            <w:rPr>
              <w:rFonts w:hint="eastAsia" w:ascii="楷体" w:hAnsi="楷体" w:eastAsia="楷体" w:cs="楷体"/>
              <w:bCs w:val="0"/>
              <w:strike w:val="0"/>
              <w:dstrike w:val="0"/>
              <w:sz w:val="28"/>
              <w:szCs w:val="28"/>
              <w:lang w:eastAsia="zh-CN"/>
            </w:rPr>
            <w:t>三</w:t>
          </w:r>
          <w:r>
            <w:rPr>
              <w:rFonts w:hint="eastAsia" w:ascii="楷体" w:hAnsi="楷体" w:eastAsia="楷体" w:cs="楷体"/>
              <w:bCs w:val="0"/>
              <w:strike w:val="0"/>
              <w:dstrike w:val="0"/>
              <w:sz w:val="28"/>
              <w:szCs w:val="28"/>
            </w:rPr>
            <w:t xml:space="preserve">） </w:t>
          </w:r>
          <w:r>
            <w:rPr>
              <w:rFonts w:hint="eastAsia" w:ascii="楷体" w:hAnsi="楷体" w:eastAsia="楷体"/>
              <w:bCs w:val="0"/>
              <w:sz w:val="28"/>
              <w:szCs w:val="28"/>
              <w:highlight w:val="none"/>
            </w:rPr>
            <w:t>技工院校毕业生</w:t>
          </w:r>
          <w:r>
            <w:rPr>
              <w:sz w:val="28"/>
              <w:szCs w:val="28"/>
            </w:rPr>
            <w:tab/>
          </w:r>
          <w:r>
            <w:rPr>
              <w:sz w:val="28"/>
              <w:szCs w:val="28"/>
            </w:rPr>
            <w:fldChar w:fldCharType="begin"/>
          </w:r>
          <w:r>
            <w:rPr>
              <w:sz w:val="28"/>
              <w:szCs w:val="28"/>
            </w:rPr>
            <w:instrText xml:space="preserve"> PAGEREF _Toc20448 </w:instrText>
          </w:r>
          <w:r>
            <w:rPr>
              <w:sz w:val="28"/>
              <w:szCs w:val="28"/>
            </w:rPr>
            <w:fldChar w:fldCharType="separate"/>
          </w:r>
          <w:r>
            <w:rPr>
              <w:sz w:val="28"/>
              <w:szCs w:val="28"/>
            </w:rPr>
            <w:t>14</w:t>
          </w:r>
          <w:r>
            <w:rPr>
              <w:sz w:val="28"/>
              <w:szCs w:val="28"/>
            </w:rPr>
            <w:fldChar w:fldCharType="end"/>
          </w:r>
          <w:r>
            <w:rPr>
              <w:color w:val="auto"/>
              <w:sz w:val="28"/>
              <w:szCs w:val="28"/>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eastAsia="仿宋_GB2312"/>
              <w:color w:val="auto"/>
              <w:sz w:val="28"/>
              <w:szCs w:val="28"/>
              <w:highlight w:val="none"/>
              <w:u w:val="none"/>
            </w:rPr>
            <w:sectPr>
              <w:footerReference r:id="rId3" w:type="default"/>
              <w:pgSz w:w="11906" w:h="16838"/>
              <w:pgMar w:top="1440" w:right="1800" w:bottom="1440" w:left="1800" w:header="851" w:footer="992" w:gutter="0"/>
              <w:pgNumType w:start="1"/>
              <w:cols w:space="425" w:num="1"/>
              <w:docGrid w:type="lines" w:linePitch="312" w:charSpace="0"/>
            </w:sectPr>
          </w:pPr>
          <w:r>
            <w:rPr>
              <w:color w:val="auto"/>
              <w:sz w:val="28"/>
              <w:szCs w:val="28"/>
              <w:highlight w:val="none"/>
            </w:rPr>
            <w:fldChar w:fldCharType="end"/>
          </w:r>
        </w:p>
      </w:sdtContent>
    </w:sdt>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为帮助报考者</w:t>
      </w:r>
      <w:r>
        <w:rPr>
          <w:rFonts w:hint="eastAsia" w:ascii="仿宋" w:hAnsi="仿宋" w:eastAsia="仿宋" w:cs="仿宋"/>
          <w:color w:val="auto"/>
          <w:sz w:val="30"/>
          <w:szCs w:val="30"/>
          <w:highlight w:val="none"/>
          <w:u w:val="none"/>
          <w:lang w:eastAsia="zh-CN"/>
        </w:rPr>
        <w:t>详细</w:t>
      </w:r>
      <w:r>
        <w:rPr>
          <w:rFonts w:hint="eastAsia" w:ascii="仿宋" w:hAnsi="仿宋" w:eastAsia="仿宋" w:cs="仿宋"/>
          <w:color w:val="auto"/>
          <w:sz w:val="30"/>
          <w:szCs w:val="30"/>
          <w:highlight w:val="none"/>
          <w:u w:val="none"/>
        </w:rPr>
        <w:t>了解报考政策</w:t>
      </w:r>
      <w:r>
        <w:rPr>
          <w:rFonts w:hint="eastAsia" w:ascii="仿宋" w:hAnsi="仿宋" w:eastAsia="仿宋" w:cs="仿宋"/>
          <w:color w:val="auto"/>
          <w:sz w:val="30"/>
          <w:szCs w:val="30"/>
          <w:highlight w:val="none"/>
          <w:u w:val="none"/>
          <w:lang w:eastAsia="zh-CN"/>
        </w:rPr>
        <w:t>、</w:t>
      </w:r>
      <w:r>
        <w:rPr>
          <w:rFonts w:hint="eastAsia" w:ascii="仿宋" w:hAnsi="仿宋" w:eastAsia="仿宋" w:cs="仿宋"/>
          <w:color w:val="auto"/>
          <w:sz w:val="30"/>
          <w:szCs w:val="30"/>
          <w:highlight w:val="none"/>
          <w:u w:val="none"/>
        </w:rPr>
        <w:t>相关事项</w:t>
      </w:r>
      <w:r>
        <w:rPr>
          <w:rFonts w:hint="eastAsia" w:ascii="仿宋" w:hAnsi="仿宋" w:eastAsia="仿宋" w:cs="仿宋"/>
          <w:color w:val="auto"/>
          <w:sz w:val="30"/>
          <w:szCs w:val="30"/>
          <w:highlight w:val="none"/>
          <w:u w:val="none"/>
          <w:lang w:eastAsia="zh-CN"/>
        </w:rPr>
        <w:t>及</w:t>
      </w:r>
      <w:r>
        <w:rPr>
          <w:rFonts w:hint="eastAsia" w:ascii="仿宋" w:hAnsi="仿宋" w:eastAsia="仿宋" w:cs="仿宋"/>
          <w:color w:val="auto"/>
          <w:sz w:val="30"/>
          <w:szCs w:val="30"/>
          <w:highlight w:val="none"/>
          <w:u w:val="none"/>
        </w:rPr>
        <w:t>提醒需要注意的有关事项，根据国有企业单位招聘有关规定，编写了《</w:t>
      </w:r>
      <w:r>
        <w:rPr>
          <w:rFonts w:hint="eastAsia" w:ascii="仿宋" w:hAnsi="仿宋" w:eastAsia="仿宋" w:cs="仿宋"/>
          <w:color w:val="auto"/>
          <w:sz w:val="30"/>
          <w:szCs w:val="30"/>
          <w:highlight w:val="none"/>
          <w:u w:val="none"/>
          <w:lang w:eastAsia="zh-CN"/>
        </w:rPr>
        <w:t>2025年8月厦门集美产业投资集团有限公司</w:t>
      </w:r>
      <w:r>
        <w:rPr>
          <w:rFonts w:hint="eastAsia" w:ascii="仿宋" w:hAnsi="仿宋" w:eastAsia="仿宋" w:cs="仿宋"/>
          <w:color w:val="auto"/>
          <w:sz w:val="30"/>
          <w:szCs w:val="30"/>
          <w:highlight w:val="none"/>
          <w:u w:val="none"/>
        </w:rPr>
        <w:t>公开招聘工作人员报考</w:t>
      </w:r>
      <w:r>
        <w:rPr>
          <w:rFonts w:hint="eastAsia" w:ascii="仿宋" w:hAnsi="仿宋" w:eastAsia="仿宋" w:cs="仿宋"/>
          <w:color w:val="auto"/>
          <w:sz w:val="30"/>
          <w:szCs w:val="30"/>
          <w:highlight w:val="none"/>
          <w:u w:val="none"/>
          <w:lang w:eastAsia="zh-CN"/>
        </w:rPr>
        <w:t>须知</w:t>
      </w:r>
      <w:r>
        <w:rPr>
          <w:rFonts w:hint="eastAsia" w:ascii="仿宋" w:hAnsi="仿宋" w:eastAsia="仿宋" w:cs="仿宋"/>
          <w:color w:val="auto"/>
          <w:sz w:val="30"/>
          <w:szCs w:val="30"/>
          <w:highlight w:val="none"/>
          <w:u w:val="none"/>
        </w:rPr>
        <w:t>》。本</w:t>
      </w:r>
      <w:r>
        <w:rPr>
          <w:rFonts w:hint="eastAsia" w:ascii="仿宋" w:hAnsi="仿宋" w:eastAsia="仿宋" w:cs="仿宋"/>
          <w:color w:val="auto"/>
          <w:sz w:val="30"/>
          <w:szCs w:val="30"/>
          <w:highlight w:val="none"/>
          <w:u w:val="none"/>
          <w:lang w:eastAsia="zh-CN"/>
        </w:rPr>
        <w:t>须知</w:t>
      </w:r>
      <w:r>
        <w:rPr>
          <w:rFonts w:hint="eastAsia" w:ascii="仿宋" w:hAnsi="仿宋" w:eastAsia="仿宋" w:cs="仿宋"/>
          <w:color w:val="auto"/>
          <w:sz w:val="30"/>
          <w:szCs w:val="30"/>
          <w:highlight w:val="none"/>
          <w:u w:val="none"/>
        </w:rPr>
        <w:t>仅适用于</w:t>
      </w:r>
      <w:r>
        <w:rPr>
          <w:rFonts w:hint="eastAsia" w:ascii="仿宋" w:hAnsi="仿宋" w:eastAsia="仿宋" w:cs="仿宋"/>
          <w:color w:val="auto"/>
          <w:sz w:val="30"/>
          <w:szCs w:val="30"/>
          <w:highlight w:val="none"/>
          <w:u w:val="none"/>
          <w:lang w:eastAsia="zh-CN"/>
        </w:rPr>
        <w:t>2025年8月厦门集美产业投资集团有限公司</w:t>
      </w:r>
      <w:r>
        <w:rPr>
          <w:rFonts w:hint="eastAsia" w:ascii="仿宋" w:hAnsi="仿宋" w:eastAsia="仿宋" w:cs="仿宋"/>
          <w:color w:val="auto"/>
          <w:sz w:val="30"/>
          <w:szCs w:val="30"/>
          <w:highlight w:val="none"/>
          <w:u w:val="none"/>
        </w:rPr>
        <w:t>公开招聘工作人员考试，由</w:t>
      </w:r>
      <w:r>
        <w:rPr>
          <w:rFonts w:hint="eastAsia" w:ascii="仿宋" w:hAnsi="仿宋" w:eastAsia="仿宋" w:cs="仿宋"/>
          <w:color w:val="auto"/>
          <w:sz w:val="30"/>
          <w:szCs w:val="30"/>
          <w:highlight w:val="none"/>
          <w:u w:val="none"/>
          <w:lang w:eastAsia="zh-CN"/>
        </w:rPr>
        <w:t>厦门集美产业投资集团有限公司</w:t>
      </w:r>
      <w:r>
        <w:rPr>
          <w:rFonts w:hint="eastAsia" w:ascii="仿宋" w:hAnsi="仿宋" w:eastAsia="仿宋" w:cs="仿宋"/>
          <w:color w:val="auto"/>
          <w:sz w:val="30"/>
          <w:szCs w:val="30"/>
          <w:highlight w:val="none"/>
          <w:u w:val="none"/>
        </w:rPr>
        <w:t>解释。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00" w:firstLineChars="200"/>
        <w:textAlignment w:val="auto"/>
        <w:outlineLvl w:val="0"/>
        <w:rPr>
          <w:rFonts w:hint="eastAsia" w:ascii="黑体" w:hAnsi="黑体" w:eastAsia="黑体" w:cs="黑体"/>
          <w:b w:val="0"/>
          <w:bCs w:val="0"/>
          <w:color w:val="auto"/>
          <w:sz w:val="30"/>
          <w:szCs w:val="30"/>
          <w:highlight w:val="none"/>
        </w:rPr>
      </w:pPr>
      <w:bookmarkStart w:id="1" w:name="_Toc25199"/>
      <w:r>
        <w:rPr>
          <w:rFonts w:hint="eastAsia" w:ascii="黑体" w:hAnsi="黑体" w:eastAsia="黑体" w:cs="黑体"/>
          <w:b w:val="0"/>
          <w:bCs w:val="0"/>
          <w:color w:val="auto"/>
          <w:sz w:val="30"/>
          <w:szCs w:val="30"/>
          <w:highlight w:val="none"/>
        </w:rPr>
        <w:t>基本条件</w:t>
      </w:r>
      <w:bookmarkEnd w:id="1"/>
    </w:p>
    <w:p>
      <w:pPr>
        <w:keepNext w:val="0"/>
        <w:keepLines w:val="0"/>
        <w:pageBreakBefore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（一）具有中华人民共和国国籍；</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（二）拥护中华人民共和国宪法,拥护中国共产党领导和社会主义制度； </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（三）具有良好的政治素质和道德品行，具有正常履行职责的身心条件；</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（四）18周岁以上、3</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周岁以下（在</w:t>
      </w:r>
      <w:r>
        <w:rPr>
          <w:rFonts w:hint="eastAsia" w:ascii="仿宋" w:hAnsi="仿宋" w:eastAsia="仿宋" w:cs="仿宋"/>
          <w:color w:val="auto"/>
          <w:sz w:val="30"/>
          <w:szCs w:val="30"/>
          <w:highlight w:val="none"/>
          <w:lang w:val="en-US" w:eastAsia="zh-CN"/>
        </w:rPr>
        <w:t>1989</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月至200</w:t>
      </w: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月期间出生），对年龄条件另有要求的，以岗位要求为准</w:t>
      </w:r>
      <w:r>
        <w:rPr>
          <w:rFonts w:hint="eastAsia" w:ascii="仿宋" w:hAnsi="仿宋" w:eastAsia="仿宋" w:cs="仿宋"/>
          <w:color w:val="auto"/>
          <w:sz w:val="30"/>
          <w:szCs w:val="30"/>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（五）</w:t>
      </w:r>
      <w:r>
        <w:rPr>
          <w:rFonts w:hint="eastAsia" w:ascii="仿宋" w:hAnsi="仿宋" w:eastAsia="仿宋" w:cs="仿宋"/>
          <w:color w:val="auto"/>
          <w:sz w:val="30"/>
          <w:szCs w:val="30"/>
          <w:highlight w:val="none"/>
        </w:rPr>
        <w:t>具备招聘岗位设置的资格条件。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00" w:firstLineChars="200"/>
        <w:textAlignment w:val="auto"/>
        <w:outlineLvl w:val="0"/>
        <w:rPr>
          <w:rFonts w:hint="eastAsia" w:ascii="黑体" w:hAnsi="黑体" w:eastAsia="黑体" w:cs="黑体"/>
          <w:b w:val="0"/>
          <w:bCs w:val="0"/>
          <w:color w:val="auto"/>
          <w:sz w:val="30"/>
          <w:szCs w:val="30"/>
          <w:highlight w:val="none"/>
        </w:rPr>
      </w:pPr>
      <w:bookmarkStart w:id="2" w:name="_Toc12165"/>
      <w:r>
        <w:rPr>
          <w:rFonts w:hint="eastAsia" w:ascii="黑体" w:hAnsi="黑体" w:eastAsia="黑体" w:cs="黑体"/>
          <w:b w:val="0"/>
          <w:bCs w:val="0"/>
          <w:color w:val="auto"/>
          <w:sz w:val="30"/>
          <w:szCs w:val="30"/>
          <w:highlight w:val="none"/>
        </w:rPr>
        <w:t>不得报考或取消报考（</w:t>
      </w:r>
      <w:r>
        <w:rPr>
          <w:rFonts w:hint="eastAsia" w:ascii="黑体" w:hAnsi="黑体" w:eastAsia="黑体" w:cs="黑体"/>
          <w:b w:val="0"/>
          <w:bCs w:val="0"/>
          <w:color w:val="auto"/>
          <w:sz w:val="30"/>
          <w:szCs w:val="30"/>
          <w:highlight w:val="none"/>
          <w:lang w:eastAsia="zh-CN"/>
        </w:rPr>
        <w:t>录用</w:t>
      </w:r>
      <w:r>
        <w:rPr>
          <w:rFonts w:hint="eastAsia" w:ascii="黑体" w:hAnsi="黑体" w:eastAsia="黑体" w:cs="黑体"/>
          <w:b w:val="0"/>
          <w:bCs w:val="0"/>
          <w:color w:val="auto"/>
          <w:sz w:val="30"/>
          <w:szCs w:val="30"/>
          <w:highlight w:val="none"/>
        </w:rPr>
        <w:t>）资格的情形</w:t>
      </w:r>
      <w:bookmarkEnd w:id="2"/>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有违法违纪行为的，包括但不限于:曾因犯罪受过刑事处罚的;或曾开除党、团籍的，曾在高等教育期间受到开除学籍处分的;在国家法定考试中有严重舞弊行为的;曾被原任职单位开除的;在原任职单位受党纪、政务处分，尚在影响期的;近三年内曾受记大过、降级，撤职、留用(留党、留校)察看等处分的;曾作为担任领导职务的公务员引咎辞职或责令辞职不满三年的;曾作为事业单位工作人员违法违纪被降低岗位等级或者撤职后不满三年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被开除公职或开除中国共产党党籍的；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被各法院列为失信被执行人，或存在其他严重不守信用、不讲诚信行为的; </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在各级公务员或国有企业招考中被认定有舞弊等严重违反录(聘)用纪律行为的；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公务员或参照公务员法管理机关（单位）工作人员(以下简称“参公人员”)被辞退未满5年的；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公务员或参公人员录用后服务年限未达到与当地公务员主管部门或所在单位组织人事部门约定服务年限的；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现役军人及普通高等院校全日制在读的非应届毕业生（即202</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年及以后才学业期满的全日制普通教育学生）；</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录用</w:t>
      </w:r>
      <w:r>
        <w:rPr>
          <w:rFonts w:hint="eastAsia" w:ascii="仿宋" w:hAnsi="仿宋" w:eastAsia="仿宋" w:cs="仿宋"/>
          <w:color w:val="auto"/>
          <w:sz w:val="30"/>
          <w:szCs w:val="30"/>
          <w:highlight w:val="none"/>
        </w:rPr>
        <w:t>后即构成应回避关系的；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在其他单位(机关事业单位、国有企业、集体企业等)任职期间，对本单位、本部门人员的严重违纪违法行为负有主要领导责任的;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在其他企业任职期间，在经营投资中未履行或未正确履行职责，造成企业国有资产损失或其他严重不良后果的，相关事件已责任认定但责任追究处理尚未办结或相关事项正调查核实的;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在其他企业工作期间，因决策或经营管理失误导致公司利益遭受重大损失，本人负有主要责任的，或对产生恶劣社会影响负有直接责任的，或涉及违纪违法、失职渎职的;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在其他企业工作期间，对企业发生的重大安全责任事故或环境污染等问题负有直接责任的: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在其他企业工作期间，严重违反公司规章制度，履职过程中对任职企业或出资人有失信行为的;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招聘过程中存在舞弊行为的，存在提供虚假个人资料、隐瞒个人重要信息，欺骗或误导组织的，包括但不限于伪造或涂改学历、学位、专业技术资格、职业资格、获奖证明等资质材料，伪造工作经历或工作业绩，与实际情况明显不符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与原任职企业存在有效竞业限制协议，且业务属于竞业限制协议约束范围内的;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有拟任职企业应当禁止的行为的，包括但不限于:散布有损国家声誉的言论，组织或者参加旨在反对国家的集会、游行、示威活动;组织或者参加非法组织的;弄虚作假，误导、欺骗组织或公众的;贪污、行贿、受贿，利用职务之便、职务影响为自己或者他人谋取私利的;违反财经纪律，浪费国家或集体资财的;滥用职权，侵害公民、法人或者其他组织的合法权益的; 泄露国家秘密或者工作秘密的;在对外交往中损害国家荣誉和利益的;参与或者支持色情、吸毒、赌博、迷信等活动的。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《公司法》以及国家相关行业管理部门制定的法律法规、规章另有规定的: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配偶已移居国(境)外的，或没有配偶但子女均已移居国(境)外人员不得作为下属各级全资和控股企业正职人选不得在掌握重大商业机密或其他重大机密的岗位任职，属海外高层次人才引进的按有关规定执行;</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其他不符合企业招聘资格或条件的，或上级文件规定不适合招录的。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00" w:firstLineChars="200"/>
        <w:textAlignment w:val="auto"/>
        <w:outlineLvl w:val="0"/>
        <w:rPr>
          <w:rFonts w:hint="eastAsia" w:ascii="黑体" w:hAnsi="黑体" w:eastAsia="黑体" w:cs="黑体"/>
          <w:b w:val="0"/>
          <w:bCs w:val="0"/>
          <w:color w:val="auto"/>
          <w:sz w:val="30"/>
          <w:szCs w:val="30"/>
          <w:highlight w:val="none"/>
        </w:rPr>
      </w:pPr>
      <w:bookmarkStart w:id="3" w:name="_Toc4020"/>
      <w:r>
        <w:rPr>
          <w:rFonts w:hint="eastAsia" w:ascii="黑体" w:hAnsi="黑体" w:eastAsia="黑体" w:cs="黑体"/>
          <w:b w:val="0"/>
          <w:bCs w:val="0"/>
          <w:color w:val="auto"/>
          <w:sz w:val="30"/>
          <w:szCs w:val="30"/>
          <w:highlight w:val="none"/>
          <w:lang w:eastAsia="zh-CN"/>
        </w:rPr>
        <w:t>选报岗位</w:t>
      </w:r>
      <w:bookmarkEnd w:id="3"/>
    </w:p>
    <w:p>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20" w:firstLineChars="0"/>
        <w:textAlignment w:val="auto"/>
        <w:outlineLvl w:val="1"/>
        <w:rPr>
          <w:rFonts w:hint="eastAsia" w:ascii="仿宋" w:hAnsi="仿宋" w:eastAsia="仿宋" w:cs="仿宋"/>
          <w:b/>
          <w:color w:val="auto"/>
          <w:sz w:val="30"/>
          <w:szCs w:val="30"/>
          <w:highlight w:val="none"/>
        </w:rPr>
      </w:pPr>
      <w:bookmarkStart w:id="4" w:name="_Toc13381"/>
      <w:r>
        <w:rPr>
          <w:rFonts w:hint="eastAsia" w:ascii="仿宋" w:hAnsi="仿宋" w:eastAsia="仿宋" w:cs="仿宋"/>
          <w:b/>
          <w:color w:val="auto"/>
          <w:sz w:val="30"/>
          <w:szCs w:val="30"/>
          <w:highlight w:val="none"/>
          <w:lang w:eastAsia="zh-CN"/>
        </w:rPr>
        <w:t>报考</w:t>
      </w:r>
      <w:r>
        <w:rPr>
          <w:rFonts w:hint="eastAsia" w:ascii="仿宋" w:hAnsi="仿宋" w:eastAsia="仿宋" w:cs="仿宋"/>
          <w:b/>
          <w:color w:val="auto"/>
          <w:sz w:val="30"/>
          <w:szCs w:val="30"/>
          <w:highlight w:val="none"/>
        </w:rPr>
        <w:t>条件确认</w:t>
      </w:r>
      <w:bookmarkEnd w:id="4"/>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1.报考者须在报名时，全面、逐项对照招</w:t>
      </w:r>
      <w:r>
        <w:rPr>
          <w:rFonts w:hint="eastAsia" w:ascii="仿宋" w:hAnsi="仿宋" w:eastAsia="仿宋" w:cs="仿宋"/>
          <w:color w:val="auto"/>
          <w:sz w:val="30"/>
          <w:szCs w:val="30"/>
          <w:highlight w:val="none"/>
          <w:lang w:eastAsia="zh-CN"/>
        </w:rPr>
        <w:t>聘</w:t>
      </w:r>
      <w:r>
        <w:rPr>
          <w:rFonts w:hint="eastAsia" w:ascii="仿宋" w:hAnsi="仿宋" w:eastAsia="仿宋" w:cs="仿宋"/>
          <w:color w:val="auto"/>
          <w:sz w:val="30"/>
          <w:szCs w:val="30"/>
          <w:highlight w:val="none"/>
        </w:rPr>
        <w:t>岗位</w:t>
      </w:r>
      <w:r>
        <w:rPr>
          <w:rFonts w:hint="eastAsia" w:ascii="仿宋" w:hAnsi="仿宋" w:eastAsia="仿宋" w:cs="仿宋"/>
          <w:color w:val="auto"/>
          <w:sz w:val="30"/>
          <w:szCs w:val="30"/>
          <w:highlight w:val="none"/>
          <w:lang w:eastAsia="zh-CN"/>
        </w:rPr>
        <w:t>和招聘简章等</w:t>
      </w:r>
      <w:r>
        <w:rPr>
          <w:rFonts w:hint="eastAsia" w:ascii="仿宋" w:hAnsi="仿宋" w:eastAsia="仿宋" w:cs="仿宋"/>
          <w:color w:val="auto"/>
          <w:sz w:val="30"/>
          <w:szCs w:val="30"/>
          <w:highlight w:val="none"/>
        </w:rPr>
        <w:t>要求，确认符合</w:t>
      </w:r>
      <w:r>
        <w:rPr>
          <w:rFonts w:hint="eastAsia" w:ascii="仿宋" w:hAnsi="仿宋" w:eastAsia="仿宋" w:cs="仿宋"/>
          <w:color w:val="auto"/>
          <w:sz w:val="30"/>
          <w:szCs w:val="30"/>
          <w:highlight w:val="none"/>
          <w:lang w:eastAsia="zh-CN"/>
        </w:rPr>
        <w:t>报考资格</w:t>
      </w:r>
      <w:r>
        <w:rPr>
          <w:rFonts w:hint="eastAsia" w:ascii="仿宋" w:hAnsi="仿宋" w:eastAsia="仿宋" w:cs="仿宋"/>
          <w:color w:val="auto"/>
          <w:sz w:val="30"/>
          <w:szCs w:val="30"/>
          <w:highlight w:val="none"/>
        </w:rPr>
        <w:t xml:space="preserve">条件。 </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 w:hAnsi="仿宋" w:eastAsia="仿宋" w:cs="仿宋"/>
          <w:b/>
          <w:bCs/>
          <w:color w:val="auto"/>
          <w:sz w:val="30"/>
          <w:szCs w:val="30"/>
          <w:highlight w:val="none"/>
          <w:u w:val="single"/>
        </w:rPr>
        <w:t>本次</w:t>
      </w:r>
      <w:r>
        <w:rPr>
          <w:rFonts w:hint="eastAsia" w:ascii="仿宋" w:hAnsi="仿宋" w:eastAsia="仿宋" w:cs="仿宋"/>
          <w:b/>
          <w:bCs/>
          <w:color w:val="auto"/>
          <w:sz w:val="30"/>
          <w:szCs w:val="30"/>
          <w:highlight w:val="none"/>
          <w:u w:val="single"/>
          <w:lang w:eastAsia="zh-CN"/>
        </w:rPr>
        <w:t>与同</w:t>
      </w:r>
      <w:r>
        <w:rPr>
          <w:rFonts w:hint="eastAsia" w:ascii="仿宋" w:hAnsi="仿宋" w:eastAsia="仿宋" w:cs="仿宋"/>
          <w:b/>
          <w:bCs/>
          <w:color w:val="auto"/>
          <w:sz w:val="30"/>
          <w:szCs w:val="30"/>
          <w:highlight w:val="none"/>
          <w:u w:val="single"/>
        </w:rPr>
        <w:t>时报名的《</w:t>
      </w:r>
      <w:r>
        <w:rPr>
          <w:rStyle w:val="12"/>
          <w:rFonts w:hint="eastAsia" w:ascii="仿宋" w:hAnsi="仿宋" w:eastAsia="仿宋" w:cs="仿宋"/>
          <w:color w:val="auto"/>
          <w:sz w:val="30"/>
          <w:szCs w:val="30"/>
          <w:highlight w:val="none"/>
          <w:u w:val="single"/>
          <w:lang w:eastAsia="zh-CN"/>
        </w:rPr>
        <w:t>2025</w:t>
      </w:r>
      <w:r>
        <w:rPr>
          <w:rStyle w:val="12"/>
          <w:rFonts w:hint="eastAsia" w:ascii="仿宋" w:hAnsi="仿宋" w:eastAsia="仿宋" w:cs="仿宋"/>
          <w:color w:val="auto"/>
          <w:sz w:val="30"/>
          <w:szCs w:val="30"/>
          <w:highlight w:val="none"/>
          <w:u w:val="single"/>
        </w:rPr>
        <w:t>年8月厦门集美市政集团有限公司公开招聘工作人员简章</w:t>
      </w:r>
      <w:r>
        <w:rPr>
          <w:rFonts w:hint="eastAsia" w:ascii="仿宋" w:hAnsi="仿宋" w:eastAsia="仿宋" w:cs="仿宋"/>
          <w:b/>
          <w:bCs/>
          <w:color w:val="auto"/>
          <w:sz w:val="30"/>
          <w:szCs w:val="30"/>
          <w:highlight w:val="none"/>
          <w:u w:val="single"/>
        </w:rPr>
        <w:t>》</w:t>
      </w:r>
      <w:r>
        <w:rPr>
          <w:rFonts w:hint="eastAsia" w:ascii="仿宋" w:hAnsi="仿宋" w:eastAsia="仿宋" w:cs="仿宋"/>
          <w:b/>
          <w:bCs/>
          <w:color w:val="auto"/>
          <w:sz w:val="30"/>
          <w:szCs w:val="30"/>
          <w:highlight w:val="none"/>
          <w:u w:val="single"/>
          <w:lang w:eastAsia="zh-CN"/>
        </w:rPr>
        <w:t>为</w:t>
      </w:r>
      <w:r>
        <w:rPr>
          <w:rFonts w:hint="eastAsia" w:ascii="仿宋" w:hAnsi="仿宋" w:eastAsia="仿宋" w:cs="仿宋"/>
          <w:b/>
          <w:bCs/>
          <w:color w:val="auto"/>
          <w:sz w:val="30"/>
          <w:szCs w:val="30"/>
          <w:highlight w:val="none"/>
          <w:u w:val="single"/>
        </w:rPr>
        <w:t>同一场笔试，报考人员只能从这</w:t>
      </w:r>
      <w:r>
        <w:rPr>
          <w:rFonts w:hint="eastAsia" w:ascii="仿宋" w:hAnsi="仿宋" w:eastAsia="仿宋" w:cs="仿宋"/>
          <w:b/>
          <w:bCs/>
          <w:color w:val="auto"/>
          <w:sz w:val="30"/>
          <w:szCs w:val="30"/>
          <w:highlight w:val="none"/>
          <w:u w:val="single"/>
          <w:lang w:val="en-US" w:eastAsia="zh-CN"/>
        </w:rPr>
        <w:t>3</w:t>
      </w:r>
      <w:r>
        <w:rPr>
          <w:rFonts w:hint="eastAsia" w:ascii="仿宋" w:hAnsi="仿宋" w:eastAsia="仿宋" w:cs="仿宋"/>
          <w:b/>
          <w:bCs/>
          <w:color w:val="auto"/>
          <w:sz w:val="30"/>
          <w:szCs w:val="30"/>
          <w:highlight w:val="none"/>
          <w:u w:val="single"/>
          <w:lang w:eastAsia="zh-CN"/>
        </w:rPr>
        <w:t>个</w:t>
      </w:r>
      <w:r>
        <w:rPr>
          <w:rFonts w:hint="eastAsia" w:ascii="仿宋" w:hAnsi="仿宋" w:eastAsia="仿宋" w:cs="仿宋"/>
          <w:b/>
          <w:bCs/>
          <w:color w:val="auto"/>
          <w:sz w:val="30"/>
          <w:szCs w:val="30"/>
          <w:highlight w:val="none"/>
          <w:u w:val="single"/>
        </w:rPr>
        <w:t>考试简章中的岗位</w:t>
      </w:r>
      <w:r>
        <w:rPr>
          <w:rFonts w:hint="eastAsia" w:ascii="仿宋" w:hAnsi="仿宋" w:eastAsia="仿宋" w:cs="仿宋"/>
          <w:b/>
          <w:bCs/>
          <w:color w:val="auto"/>
          <w:sz w:val="30"/>
          <w:szCs w:val="30"/>
          <w:highlight w:val="none"/>
          <w:u w:val="single"/>
          <w:lang w:val="en-US" w:eastAsia="zh-CN"/>
        </w:rPr>
        <w:t>(岗位代码：801-806）</w:t>
      </w:r>
      <w:r>
        <w:rPr>
          <w:rFonts w:hint="eastAsia" w:ascii="仿宋" w:hAnsi="仿宋" w:eastAsia="仿宋" w:cs="仿宋"/>
          <w:b/>
          <w:bCs/>
          <w:color w:val="auto"/>
          <w:sz w:val="30"/>
          <w:szCs w:val="30"/>
          <w:highlight w:val="none"/>
          <w:u w:val="single"/>
        </w:rPr>
        <w:t>选报一个。报考人员通过资格初审后不得更改。重复报考，取消其报名资格。</w:t>
      </w:r>
    </w:p>
    <w:p>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20" w:firstLineChars="0"/>
        <w:textAlignment w:val="auto"/>
        <w:outlineLvl w:val="1"/>
        <w:rPr>
          <w:rFonts w:hint="eastAsia" w:ascii="仿宋" w:hAnsi="仿宋" w:eastAsia="仿宋" w:cs="仿宋"/>
          <w:b/>
          <w:color w:val="auto"/>
          <w:sz w:val="30"/>
          <w:szCs w:val="30"/>
          <w:highlight w:val="none"/>
        </w:rPr>
      </w:pPr>
      <w:bookmarkStart w:id="5" w:name="_Toc24930"/>
      <w:bookmarkStart w:id="6" w:name="_Toc25827"/>
      <w:r>
        <w:rPr>
          <w:rFonts w:hint="eastAsia" w:ascii="楷体" w:hAnsi="楷体" w:eastAsia="楷体"/>
          <w:b/>
          <w:sz w:val="28"/>
          <w:szCs w:val="28"/>
          <w:highlight w:val="none"/>
          <w:lang w:val="en-US" w:eastAsia="zh-CN"/>
        </w:rPr>
        <w:t>“</w:t>
      </w:r>
      <w:r>
        <w:rPr>
          <w:rFonts w:hint="eastAsia" w:ascii="仿宋" w:hAnsi="仿宋" w:eastAsia="仿宋" w:cs="仿宋"/>
          <w:b/>
          <w:color w:val="auto"/>
          <w:sz w:val="30"/>
          <w:szCs w:val="30"/>
          <w:highlight w:val="none"/>
          <w:lang w:val="en-US" w:eastAsia="zh-CN"/>
        </w:rPr>
        <w:t>面向应届毕业生”专项岗位</w:t>
      </w:r>
      <w:bookmarkEnd w:id="5"/>
      <w:bookmarkEnd w:id="6"/>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default" w:ascii="仿宋" w:hAnsi="仿宋" w:eastAsia="仿宋" w:cs="仿宋"/>
          <w:color w:val="auto"/>
          <w:sz w:val="30"/>
          <w:szCs w:val="30"/>
          <w:highlight w:val="none"/>
          <w:lang w:val="en-US" w:eastAsia="zh-CN"/>
        </w:rPr>
        <w:t>下列对象</w:t>
      </w:r>
      <w:r>
        <w:rPr>
          <w:rFonts w:hint="eastAsia" w:ascii="仿宋" w:hAnsi="仿宋" w:eastAsia="仿宋" w:cs="仿宋"/>
          <w:color w:val="auto"/>
          <w:sz w:val="30"/>
          <w:szCs w:val="30"/>
          <w:highlight w:val="none"/>
          <w:lang w:val="en-US" w:eastAsia="zh-CN"/>
        </w:rPr>
        <w:t>可根据岗位要求报考“面向应届毕业生”专项岗位：</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1.2024届、2025届毕业生。在2024年1月1日至2025年12月31日间（以证书落款时间为准）取得国家承认的学历（学位）证书的高校毕业生(就业、未就业均可）。</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2.2023届未就业毕业生。在2023年1月1日至2023年12月31日间（以证书落款时间为准）取得国家承认的学历（学位）证书未落实工作且未自主创业的高校毕业生。</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3.持国（境）外学历报考者按第1、2点类推界定，取得国（境）外学历学位报考人员的毕业时间界定，以“五、学历（位）认定”第（三）条“国（境）外学历（位）”所述材料确定的学历（位）获得时间为准。</w:t>
      </w:r>
    </w:p>
    <w:p>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20" w:firstLineChars="0"/>
        <w:textAlignment w:val="auto"/>
        <w:outlineLvl w:val="1"/>
        <w:rPr>
          <w:rFonts w:hint="eastAsia" w:ascii="仿宋" w:hAnsi="仿宋" w:eastAsia="仿宋" w:cs="仿宋"/>
          <w:b/>
          <w:color w:val="auto"/>
          <w:sz w:val="30"/>
          <w:szCs w:val="30"/>
          <w:highlight w:val="none"/>
        </w:rPr>
      </w:pPr>
      <w:bookmarkStart w:id="7" w:name="_Toc25790"/>
      <w:bookmarkStart w:id="8" w:name="_Toc28422"/>
      <w:r>
        <w:rPr>
          <w:rFonts w:hint="eastAsia" w:ascii="仿宋" w:hAnsi="仿宋" w:eastAsia="仿宋" w:cs="仿宋"/>
          <w:b/>
          <w:color w:val="auto"/>
          <w:sz w:val="30"/>
          <w:szCs w:val="30"/>
          <w:highlight w:val="none"/>
        </w:rPr>
        <w:t>简历填写</w:t>
      </w:r>
      <w:bookmarkEnd w:id="7"/>
      <w:bookmarkEnd w:id="8"/>
    </w:p>
    <w:p>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bookmarkStart w:id="9" w:name="_Toc29293"/>
      <w:bookmarkStart w:id="10" w:name="_Toc5535"/>
      <w:bookmarkStart w:id="11" w:name="_Toc4830"/>
      <w:bookmarkStart w:id="12" w:name="_Toc28349"/>
      <w:bookmarkStart w:id="13" w:name="_Toc11175"/>
      <w:r>
        <w:rPr>
          <w:rFonts w:hint="eastAsia" w:ascii="仿宋" w:hAnsi="仿宋" w:eastAsia="仿宋" w:cs="仿宋"/>
          <w:color w:val="auto"/>
          <w:sz w:val="30"/>
          <w:szCs w:val="30"/>
          <w:highlight w:val="none"/>
        </w:rPr>
        <w:t>报考者须如实反映各阶段的就学、就业、待业等状态，期间不能中断，原则上应从高中起填写。</w:t>
      </w:r>
      <w:bookmarkEnd w:id="9"/>
      <w:bookmarkEnd w:id="10"/>
      <w:bookmarkEnd w:id="11"/>
      <w:bookmarkEnd w:id="12"/>
      <w:bookmarkEnd w:id="13"/>
    </w:p>
    <w:p>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在机关事业单位工作的，须注明单位性质（机关、参公单位、非参公事业单位）和本人身份（公务员、参公事业编制人员、非参公事业编制人员、编外人员）。</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部队、武警相关单位工作人员须注明“现役人员”还是“非现役文职人员”，或者“合同制职员”等。</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在读人员须注明教育类别是“全日制普教”还是“非全日制普教”。</w:t>
      </w:r>
    </w:p>
    <w:p>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20" w:firstLineChars="0"/>
        <w:textAlignment w:val="auto"/>
        <w:outlineLvl w:val="1"/>
        <w:rPr>
          <w:rFonts w:hint="eastAsia" w:ascii="仿宋" w:hAnsi="仿宋" w:eastAsia="仿宋" w:cs="仿宋"/>
          <w:b/>
          <w:color w:val="auto"/>
          <w:sz w:val="30"/>
          <w:szCs w:val="30"/>
          <w:highlight w:val="none"/>
        </w:rPr>
      </w:pPr>
      <w:bookmarkStart w:id="14" w:name="_Toc22485"/>
      <w:r>
        <w:rPr>
          <w:rFonts w:hint="eastAsia" w:ascii="仿宋" w:hAnsi="仿宋" w:eastAsia="仿宋" w:cs="仿宋"/>
          <w:b/>
          <w:color w:val="auto"/>
          <w:sz w:val="30"/>
          <w:szCs w:val="30"/>
          <w:highlight w:val="none"/>
        </w:rPr>
        <w:t>回避情形</w:t>
      </w:r>
      <w:bookmarkEnd w:id="14"/>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lang w:eastAsia="zh-CN"/>
        </w:rPr>
        <w:t>国有企业</w:t>
      </w:r>
      <w:r>
        <w:rPr>
          <w:rFonts w:hint="eastAsia" w:ascii="仿宋" w:hAnsi="仿宋" w:eastAsia="仿宋" w:cs="仿宋"/>
          <w:color w:val="auto"/>
          <w:sz w:val="30"/>
          <w:szCs w:val="30"/>
          <w:highlight w:val="none"/>
          <w:u w:val="none"/>
        </w:rPr>
        <w:t>工作人员凡有下列亲属关系的，不得在同一</w:t>
      </w:r>
      <w:r>
        <w:rPr>
          <w:rFonts w:hint="eastAsia" w:ascii="仿宋" w:hAnsi="仿宋" w:eastAsia="仿宋" w:cs="仿宋"/>
          <w:color w:val="auto"/>
          <w:sz w:val="30"/>
          <w:szCs w:val="30"/>
          <w:highlight w:val="none"/>
          <w:u w:val="none"/>
          <w:lang w:eastAsia="zh-CN"/>
        </w:rPr>
        <w:t>国有企业录用</w:t>
      </w:r>
      <w:r>
        <w:rPr>
          <w:rFonts w:hint="eastAsia" w:ascii="仿宋" w:hAnsi="仿宋" w:eastAsia="仿宋" w:cs="仿宋"/>
          <w:color w:val="auto"/>
          <w:sz w:val="30"/>
          <w:szCs w:val="30"/>
          <w:highlight w:val="none"/>
          <w:u w:val="none"/>
        </w:rPr>
        <w:t>至具有直接上下级领导关系的管理岗位，不得在其中一方担任领导人员的</w:t>
      </w:r>
      <w:r>
        <w:rPr>
          <w:rFonts w:hint="eastAsia" w:ascii="仿宋" w:hAnsi="仿宋" w:eastAsia="仿宋" w:cs="仿宋"/>
          <w:color w:val="auto"/>
          <w:sz w:val="30"/>
          <w:szCs w:val="30"/>
          <w:highlight w:val="none"/>
          <w:u w:val="none"/>
          <w:lang w:eastAsia="zh-CN"/>
        </w:rPr>
        <w:t>国有企业录用</w:t>
      </w:r>
      <w:r>
        <w:rPr>
          <w:rFonts w:hint="eastAsia" w:ascii="仿宋" w:hAnsi="仿宋" w:eastAsia="仿宋" w:cs="仿宋"/>
          <w:color w:val="auto"/>
          <w:sz w:val="30"/>
          <w:szCs w:val="30"/>
          <w:highlight w:val="none"/>
          <w:u w:val="none"/>
        </w:rPr>
        <w:t>至从事组织(人事)、纪检监察、审计、财务工作的岗位，也不得</w:t>
      </w:r>
      <w:r>
        <w:rPr>
          <w:rFonts w:hint="eastAsia" w:ascii="仿宋" w:hAnsi="仿宋" w:eastAsia="仿宋" w:cs="仿宋"/>
          <w:color w:val="auto"/>
          <w:sz w:val="30"/>
          <w:szCs w:val="30"/>
          <w:highlight w:val="none"/>
          <w:u w:val="none"/>
          <w:lang w:eastAsia="zh-CN"/>
        </w:rPr>
        <w:t>录用</w:t>
      </w:r>
      <w:r>
        <w:rPr>
          <w:rFonts w:hint="eastAsia" w:ascii="仿宋" w:hAnsi="仿宋" w:eastAsia="仿宋" w:cs="仿宋"/>
          <w:color w:val="auto"/>
          <w:sz w:val="30"/>
          <w:szCs w:val="30"/>
          <w:highlight w:val="none"/>
          <w:u w:val="none"/>
        </w:rPr>
        <w:t>至双方直接隶属于同一领导人员的从事组织(人事)、纪检监察、审计、财务工作的内设机构正职岗位：</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1.夫妻关系;</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2.直系血亲关系，包括祖父母、外祖父母、父母、子女、孙子女、外孙子女;</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3.三代以内旁系血亲关系，包括叔伯姑舅姨、兄弟姐妹、堂兄弟姐妹、表兄弟姐妹、侄子女、甥子女;</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4.近姻亲关系，包括配偶的父母、配偶的兄弟姐妹及其配偶、子女的配偶及子女配偶的父母、三代以内旁系血亲的配偶;</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5.其他亲属关系，包括养父母子女、形成抚养关系的继父母子女及由此形成的直系血亲、三代以内旁系血亲和近姻亲关系。</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所称直接上下级领导关系包括：</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1.领导班子正职与副职;</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2.同一内设机构正职与副职;</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3.上级正职、副职与下级正职;</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4.单位无内设机构的，其正职、副职与其他管理人员以及从事审计、财务工作的专业技术人员;</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5.内设机构无下一级单位的，其正职、副职与其他管理人员以及从事审计、财务工作的专业技术人员。</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从事招聘工作的人员</w:t>
      </w:r>
      <w:r>
        <w:rPr>
          <w:rFonts w:hint="eastAsia" w:ascii="仿宋" w:hAnsi="仿宋" w:eastAsia="仿宋" w:cs="仿宋"/>
          <w:color w:val="auto"/>
          <w:sz w:val="30"/>
          <w:szCs w:val="30"/>
          <w:highlight w:val="none"/>
          <w:u w:val="none"/>
          <w:lang w:eastAsia="zh-CN"/>
        </w:rPr>
        <w:t>存在应当回避情形</w:t>
      </w:r>
      <w:r>
        <w:rPr>
          <w:rFonts w:hint="eastAsia" w:ascii="仿宋" w:hAnsi="仿宋" w:eastAsia="仿宋" w:cs="仿宋"/>
          <w:color w:val="auto"/>
          <w:sz w:val="30"/>
          <w:szCs w:val="30"/>
          <w:highlight w:val="none"/>
          <w:u w:val="none"/>
        </w:rPr>
        <w:t>的，须实行履职回避。</w:t>
      </w:r>
    </w:p>
    <w:p>
      <w:pPr>
        <w:keepNext w:val="0"/>
        <w:keepLines w:val="0"/>
        <w:pageBreakBefore w:val="0"/>
        <w:numPr>
          <w:ilvl w:val="0"/>
          <w:numId w:val="4"/>
        </w:numPr>
        <w:kinsoku/>
        <w:wordWrap/>
        <w:overflowPunct/>
        <w:topLinePunct w:val="0"/>
        <w:autoSpaceDE/>
        <w:autoSpaceDN/>
        <w:bidi w:val="0"/>
        <w:adjustRightInd/>
        <w:snapToGrid/>
        <w:spacing w:line="360" w:lineRule="auto"/>
        <w:ind w:firstLine="600" w:firstLineChars="200"/>
        <w:textAlignment w:val="auto"/>
        <w:outlineLvl w:val="0"/>
        <w:rPr>
          <w:rFonts w:hint="eastAsia" w:ascii="黑体" w:hAnsi="黑体" w:eastAsia="黑体" w:cs="黑体"/>
          <w:b w:val="0"/>
          <w:bCs w:val="0"/>
          <w:color w:val="auto"/>
          <w:sz w:val="30"/>
          <w:szCs w:val="30"/>
          <w:highlight w:val="none"/>
          <w:lang w:eastAsia="zh-CN"/>
        </w:rPr>
      </w:pPr>
      <w:bookmarkStart w:id="15" w:name="_Toc13870"/>
      <w:r>
        <w:rPr>
          <w:rFonts w:hint="eastAsia" w:ascii="黑体" w:hAnsi="黑体" w:eastAsia="黑体" w:cs="黑体"/>
          <w:b w:val="0"/>
          <w:bCs w:val="0"/>
          <w:color w:val="auto"/>
          <w:sz w:val="30"/>
          <w:szCs w:val="30"/>
          <w:highlight w:val="none"/>
        </w:rPr>
        <w:t>年龄</w:t>
      </w:r>
      <w:r>
        <w:rPr>
          <w:rFonts w:hint="eastAsia" w:ascii="黑体" w:hAnsi="黑体" w:eastAsia="黑体" w:cs="黑体"/>
          <w:b w:val="0"/>
          <w:bCs w:val="0"/>
          <w:color w:val="auto"/>
          <w:sz w:val="30"/>
          <w:szCs w:val="30"/>
          <w:highlight w:val="none"/>
          <w:lang w:eastAsia="zh-CN"/>
        </w:rPr>
        <w:t>、资格（历）等的</w:t>
      </w:r>
      <w:r>
        <w:rPr>
          <w:rFonts w:hint="eastAsia" w:ascii="黑体" w:hAnsi="黑体" w:eastAsia="黑体" w:cs="黑体"/>
          <w:b w:val="0"/>
          <w:bCs w:val="0"/>
          <w:color w:val="auto"/>
          <w:sz w:val="30"/>
          <w:szCs w:val="30"/>
          <w:highlight w:val="none"/>
        </w:rPr>
        <w:t>计算</w:t>
      </w:r>
      <w:r>
        <w:rPr>
          <w:rFonts w:hint="eastAsia" w:ascii="黑体" w:hAnsi="黑体" w:eastAsia="黑体" w:cs="黑体"/>
          <w:b w:val="0"/>
          <w:bCs w:val="0"/>
          <w:color w:val="auto"/>
          <w:sz w:val="30"/>
          <w:szCs w:val="30"/>
          <w:highlight w:val="none"/>
          <w:lang w:eastAsia="zh-CN"/>
        </w:rPr>
        <w:t>办法</w:t>
      </w:r>
      <w:bookmarkEnd w:id="15"/>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lang w:eastAsia="zh-CN"/>
        </w:rPr>
        <w:t>如无特别说明，相关年限的计算、证书取得时间等，均指</w:t>
      </w:r>
      <w:r>
        <w:rPr>
          <w:rFonts w:hint="eastAsia" w:ascii="仿宋" w:hAnsi="仿宋" w:eastAsia="仿宋" w:cs="仿宋"/>
          <w:color w:val="auto"/>
          <w:sz w:val="30"/>
          <w:szCs w:val="30"/>
          <w:highlight w:val="none"/>
          <w:u w:val="none"/>
        </w:rPr>
        <w:t>计算</w:t>
      </w:r>
      <w:r>
        <w:rPr>
          <w:rFonts w:hint="eastAsia" w:ascii="仿宋" w:hAnsi="仿宋" w:eastAsia="仿宋" w:cs="仿宋"/>
          <w:color w:val="auto"/>
          <w:sz w:val="30"/>
          <w:szCs w:val="30"/>
          <w:highlight w:val="none"/>
          <w:u w:val="none"/>
          <w:lang w:eastAsia="zh-CN"/>
        </w:rPr>
        <w:t>到</w:t>
      </w:r>
      <w:r>
        <w:rPr>
          <w:rFonts w:hint="eastAsia" w:ascii="仿宋" w:hAnsi="仿宋" w:eastAsia="仿宋" w:cs="仿宋"/>
          <w:color w:val="auto"/>
          <w:sz w:val="30"/>
          <w:szCs w:val="30"/>
          <w:highlight w:val="none"/>
          <w:u w:val="none"/>
          <w:lang w:val="en-US" w:eastAsia="zh-CN"/>
        </w:rPr>
        <w:t>报名截止当月，即2025年8月</w:t>
      </w:r>
      <w:r>
        <w:rPr>
          <w:rFonts w:hint="eastAsia" w:ascii="仿宋" w:hAnsi="仿宋" w:eastAsia="仿宋" w:cs="仿宋"/>
          <w:color w:val="auto"/>
          <w:sz w:val="30"/>
          <w:szCs w:val="30"/>
          <w:highlight w:val="none"/>
          <w:u w:val="none"/>
          <w:lang w:eastAsia="zh-CN"/>
        </w:rPr>
        <w:t>。</w:t>
      </w:r>
    </w:p>
    <w:p>
      <w:pPr>
        <w:keepNext w:val="0"/>
        <w:keepLines w:val="0"/>
        <w:pageBreakBefore w:val="0"/>
        <w:numPr>
          <w:ilvl w:val="0"/>
          <w:numId w:val="5"/>
        </w:numPr>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bCs/>
          <w:color w:val="auto"/>
          <w:sz w:val="30"/>
          <w:szCs w:val="30"/>
          <w:highlight w:val="none"/>
        </w:rPr>
      </w:pPr>
      <w:bookmarkStart w:id="16" w:name="_Toc1410"/>
      <w:r>
        <w:rPr>
          <w:rFonts w:hint="eastAsia" w:ascii="仿宋" w:hAnsi="仿宋" w:eastAsia="仿宋" w:cs="仿宋"/>
          <w:b/>
          <w:bCs/>
          <w:color w:val="auto"/>
          <w:sz w:val="30"/>
          <w:szCs w:val="30"/>
          <w:highlight w:val="none"/>
        </w:rPr>
        <w:t>年龄</w:t>
      </w:r>
      <w:bookmarkEnd w:id="16"/>
    </w:p>
    <w:p>
      <w:pPr>
        <w:keepNext w:val="0"/>
        <w:keepLines w:val="0"/>
        <w:pageBreakBefore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lang w:val="en-US" w:eastAsia="zh-CN"/>
        </w:rPr>
        <w:t>最高年龄要求35周岁是指已满18周岁、未满36周岁</w:t>
      </w:r>
      <w:r>
        <w:rPr>
          <w:rFonts w:hint="eastAsia" w:ascii="仿宋" w:hAnsi="仿宋" w:eastAsia="仿宋" w:cs="仿宋"/>
          <w:color w:val="auto"/>
          <w:sz w:val="30"/>
          <w:szCs w:val="30"/>
          <w:highlight w:val="none"/>
          <w:u w:val="none"/>
          <w:lang w:eastAsia="zh-CN"/>
        </w:rPr>
        <w:t>（</w:t>
      </w:r>
      <w:r>
        <w:rPr>
          <w:rFonts w:hint="eastAsia" w:ascii="仿宋" w:hAnsi="仿宋" w:eastAsia="仿宋" w:cs="仿宋"/>
          <w:color w:val="auto"/>
          <w:sz w:val="30"/>
          <w:szCs w:val="30"/>
          <w:highlight w:val="none"/>
          <w:u w:val="none"/>
          <w:lang w:val="en-US" w:eastAsia="zh-CN"/>
        </w:rPr>
        <w:t>在1989</w:t>
      </w:r>
      <w:r>
        <w:rPr>
          <w:rFonts w:hint="eastAsia" w:ascii="仿宋" w:hAnsi="仿宋" w:eastAsia="仿宋" w:cs="仿宋"/>
          <w:color w:val="auto"/>
          <w:sz w:val="30"/>
          <w:szCs w:val="30"/>
          <w:highlight w:val="none"/>
          <w:u w:val="none"/>
        </w:rPr>
        <w:t>年</w:t>
      </w:r>
      <w:r>
        <w:rPr>
          <w:rFonts w:hint="eastAsia" w:ascii="仿宋" w:hAnsi="仿宋" w:eastAsia="仿宋" w:cs="仿宋"/>
          <w:color w:val="auto"/>
          <w:sz w:val="30"/>
          <w:szCs w:val="30"/>
          <w:highlight w:val="none"/>
          <w:u w:val="none"/>
          <w:lang w:val="en-US" w:eastAsia="zh-CN"/>
        </w:rPr>
        <w:t>8</w:t>
      </w:r>
      <w:r>
        <w:rPr>
          <w:rFonts w:hint="eastAsia" w:ascii="仿宋" w:hAnsi="仿宋" w:eastAsia="仿宋" w:cs="仿宋"/>
          <w:color w:val="auto"/>
          <w:sz w:val="30"/>
          <w:szCs w:val="30"/>
          <w:highlight w:val="none"/>
          <w:u w:val="none"/>
        </w:rPr>
        <w:t>月</w:t>
      </w:r>
      <w:r>
        <w:rPr>
          <w:rFonts w:hint="eastAsia" w:ascii="仿宋" w:hAnsi="仿宋" w:eastAsia="仿宋" w:cs="仿宋"/>
          <w:color w:val="auto"/>
          <w:sz w:val="30"/>
          <w:szCs w:val="30"/>
          <w:highlight w:val="none"/>
          <w:u w:val="none"/>
          <w:lang w:eastAsia="zh-CN"/>
        </w:rPr>
        <w:t>至</w:t>
      </w:r>
      <w:r>
        <w:rPr>
          <w:rFonts w:hint="eastAsia" w:ascii="仿宋" w:hAnsi="仿宋" w:eastAsia="仿宋" w:cs="仿宋"/>
          <w:color w:val="auto"/>
          <w:sz w:val="30"/>
          <w:szCs w:val="30"/>
          <w:highlight w:val="none"/>
          <w:u w:val="none"/>
          <w:lang w:val="en-US" w:eastAsia="zh-CN"/>
        </w:rPr>
        <w:t>2007年8月期间</w:t>
      </w:r>
      <w:r>
        <w:rPr>
          <w:rFonts w:hint="eastAsia" w:ascii="仿宋" w:hAnsi="仿宋" w:eastAsia="仿宋" w:cs="仿宋"/>
          <w:color w:val="auto"/>
          <w:sz w:val="30"/>
          <w:szCs w:val="30"/>
          <w:highlight w:val="none"/>
          <w:u w:val="none"/>
        </w:rPr>
        <w:t>出生的人员</w:t>
      </w:r>
      <w:r>
        <w:rPr>
          <w:rFonts w:hint="eastAsia" w:ascii="仿宋" w:hAnsi="仿宋" w:eastAsia="仿宋" w:cs="仿宋"/>
          <w:color w:val="auto"/>
          <w:sz w:val="30"/>
          <w:szCs w:val="30"/>
          <w:highlight w:val="none"/>
          <w:u w:val="none"/>
          <w:lang w:eastAsia="zh-CN"/>
        </w:rPr>
        <w:t>）</w:t>
      </w:r>
      <w:r>
        <w:rPr>
          <w:rFonts w:hint="eastAsia" w:ascii="仿宋" w:hAnsi="仿宋" w:eastAsia="仿宋" w:cs="仿宋"/>
          <w:color w:val="auto"/>
          <w:sz w:val="30"/>
          <w:szCs w:val="30"/>
          <w:highlight w:val="none"/>
          <w:u w:val="none"/>
          <w:lang w:val="en-US" w:eastAsia="zh-CN"/>
        </w:rPr>
        <w:t>，具体计算到月</w:t>
      </w:r>
      <w:r>
        <w:rPr>
          <w:rFonts w:hint="eastAsia" w:ascii="仿宋" w:hAnsi="仿宋" w:eastAsia="仿宋" w:cs="仿宋"/>
          <w:color w:val="auto"/>
          <w:sz w:val="30"/>
          <w:szCs w:val="30"/>
          <w:highlight w:val="none"/>
          <w:u w:val="none"/>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u w:val="none"/>
          <w:lang w:eastAsia="zh-CN"/>
        </w:rPr>
        <w:t>其他年龄要求按此</w:t>
      </w:r>
      <w:r>
        <w:rPr>
          <w:rFonts w:hint="eastAsia" w:ascii="仿宋" w:hAnsi="仿宋" w:eastAsia="仿宋" w:cs="仿宋"/>
          <w:color w:val="auto"/>
          <w:sz w:val="30"/>
          <w:szCs w:val="30"/>
          <w:highlight w:val="none"/>
          <w:u w:val="none"/>
        </w:rPr>
        <w:t>类推。</w:t>
      </w:r>
    </w:p>
    <w:p>
      <w:pPr>
        <w:keepNext w:val="0"/>
        <w:keepLines w:val="0"/>
        <w:pageBreakBefore w:val="0"/>
        <w:numPr>
          <w:ilvl w:val="0"/>
          <w:numId w:val="5"/>
        </w:numPr>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bCs/>
          <w:color w:val="auto"/>
          <w:sz w:val="30"/>
          <w:szCs w:val="30"/>
          <w:highlight w:val="none"/>
        </w:rPr>
      </w:pPr>
      <w:bookmarkStart w:id="17" w:name="_Toc31319"/>
      <w:r>
        <w:rPr>
          <w:rFonts w:hint="eastAsia" w:ascii="仿宋" w:hAnsi="仿宋" w:eastAsia="仿宋" w:cs="仿宋"/>
          <w:b/>
          <w:bCs/>
          <w:color w:val="auto"/>
          <w:sz w:val="30"/>
          <w:szCs w:val="30"/>
          <w:highlight w:val="none"/>
        </w:rPr>
        <w:t>资格（历）</w:t>
      </w:r>
      <w:r>
        <w:rPr>
          <w:rFonts w:hint="eastAsia" w:ascii="仿宋" w:hAnsi="仿宋" w:eastAsia="仿宋" w:cs="仿宋"/>
          <w:b/>
          <w:bCs/>
          <w:color w:val="auto"/>
          <w:sz w:val="30"/>
          <w:szCs w:val="30"/>
          <w:highlight w:val="none"/>
          <w:lang w:eastAsia="zh-CN"/>
        </w:rPr>
        <w:t>等</w:t>
      </w:r>
      <w:bookmarkEnd w:id="17"/>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岗位资格条件</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《简章》</w:t>
      </w:r>
      <w:r>
        <w:rPr>
          <w:rFonts w:hint="eastAsia" w:ascii="仿宋" w:hAnsi="仿宋" w:eastAsia="仿宋" w:cs="仿宋"/>
          <w:color w:val="auto"/>
          <w:sz w:val="30"/>
          <w:szCs w:val="30"/>
          <w:highlight w:val="none"/>
          <w:lang w:eastAsia="zh-CN"/>
        </w:rPr>
        <w:t>和</w:t>
      </w:r>
      <w:r>
        <w:rPr>
          <w:rFonts w:hint="eastAsia" w:ascii="仿宋" w:hAnsi="仿宋" w:eastAsia="仿宋" w:cs="仿宋"/>
          <w:color w:val="auto"/>
          <w:sz w:val="30"/>
          <w:szCs w:val="30"/>
          <w:highlight w:val="none"/>
        </w:rPr>
        <w:t>《报考</w:t>
      </w:r>
      <w:r>
        <w:rPr>
          <w:rFonts w:hint="eastAsia" w:ascii="仿宋" w:hAnsi="仿宋" w:eastAsia="仿宋" w:cs="仿宋"/>
          <w:color w:val="auto"/>
          <w:sz w:val="30"/>
          <w:szCs w:val="30"/>
          <w:highlight w:val="none"/>
          <w:lang w:eastAsia="zh-CN"/>
        </w:rPr>
        <w:t>须知</w:t>
      </w:r>
      <w:r>
        <w:rPr>
          <w:rFonts w:hint="eastAsia" w:ascii="仿宋" w:hAnsi="仿宋" w:eastAsia="仿宋" w:cs="仿宋"/>
          <w:color w:val="auto"/>
          <w:sz w:val="30"/>
          <w:szCs w:val="30"/>
          <w:highlight w:val="none"/>
        </w:rPr>
        <w:t>》要求具有××条件以上的</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如无特别说明，均含本数。如：具有2年以上工作经历，指截</w:t>
      </w:r>
      <w:r>
        <w:rPr>
          <w:rFonts w:hint="eastAsia" w:ascii="仿宋" w:hAnsi="仿宋" w:eastAsia="仿宋" w:cs="仿宋"/>
          <w:color w:val="auto"/>
          <w:sz w:val="30"/>
          <w:szCs w:val="30"/>
          <w:highlight w:val="none"/>
          <w:u w:val="none"/>
          <w:lang w:eastAsia="zh-CN"/>
        </w:rPr>
        <w:t>至</w:t>
      </w:r>
      <w:r>
        <w:rPr>
          <w:rFonts w:hint="eastAsia" w:ascii="仿宋" w:hAnsi="仿宋" w:eastAsia="仿宋" w:cs="仿宋"/>
          <w:color w:val="auto"/>
          <w:sz w:val="30"/>
          <w:szCs w:val="30"/>
          <w:highlight w:val="none"/>
          <w:u w:val="none"/>
          <w:lang w:val="en-US" w:eastAsia="zh-CN"/>
        </w:rPr>
        <w:t>报名截止当月</w:t>
      </w:r>
      <w:r>
        <w:rPr>
          <w:rFonts w:hint="eastAsia" w:ascii="仿宋" w:hAnsi="仿宋" w:eastAsia="仿宋" w:cs="仿宋"/>
          <w:color w:val="auto"/>
          <w:sz w:val="30"/>
          <w:szCs w:val="30"/>
          <w:highlight w:val="none"/>
          <w:u w:val="none"/>
        </w:rPr>
        <w:t>具有</w:t>
      </w:r>
      <w:r>
        <w:rPr>
          <w:rFonts w:hint="eastAsia" w:ascii="仿宋" w:hAnsi="仿宋" w:eastAsia="仿宋" w:cs="仿宋"/>
          <w:color w:val="auto"/>
          <w:sz w:val="30"/>
          <w:szCs w:val="30"/>
          <w:highlight w:val="none"/>
        </w:rPr>
        <w:t>2年或2年以上工作经历。</w:t>
      </w:r>
    </w:p>
    <w:p>
      <w:pPr>
        <w:keepNext w:val="0"/>
        <w:keepLines w:val="0"/>
        <w:pageBreakBefore w:val="0"/>
        <w:numPr>
          <w:ilvl w:val="0"/>
          <w:numId w:val="4"/>
        </w:numPr>
        <w:kinsoku/>
        <w:wordWrap/>
        <w:overflowPunct/>
        <w:topLinePunct w:val="0"/>
        <w:autoSpaceDE/>
        <w:autoSpaceDN/>
        <w:bidi w:val="0"/>
        <w:adjustRightInd/>
        <w:snapToGrid/>
        <w:spacing w:line="360" w:lineRule="auto"/>
        <w:ind w:firstLine="600" w:firstLineChars="200"/>
        <w:textAlignment w:val="auto"/>
        <w:outlineLvl w:val="0"/>
        <w:rPr>
          <w:rFonts w:hint="eastAsia" w:ascii="黑体" w:hAnsi="黑体" w:eastAsia="黑体" w:cs="黑体"/>
          <w:b w:val="0"/>
          <w:bCs w:val="0"/>
          <w:color w:val="auto"/>
          <w:sz w:val="30"/>
          <w:szCs w:val="30"/>
          <w:highlight w:val="none"/>
        </w:rPr>
      </w:pPr>
      <w:bookmarkStart w:id="18" w:name="_Toc19863"/>
      <w:r>
        <w:rPr>
          <w:rFonts w:hint="eastAsia" w:ascii="黑体" w:hAnsi="黑体" w:eastAsia="黑体" w:cs="黑体"/>
          <w:b w:val="0"/>
          <w:bCs w:val="0"/>
          <w:color w:val="auto"/>
          <w:sz w:val="30"/>
          <w:szCs w:val="30"/>
          <w:highlight w:val="none"/>
        </w:rPr>
        <w:t>学历（位）认定</w:t>
      </w:r>
      <w:bookmarkEnd w:id="18"/>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color w:val="auto"/>
          <w:sz w:val="30"/>
          <w:szCs w:val="30"/>
          <w:highlight w:val="none"/>
          <w:u w:val="none"/>
        </w:rPr>
      </w:pPr>
      <w:r>
        <w:rPr>
          <w:rFonts w:hint="eastAsia" w:ascii="仿宋" w:hAnsi="仿宋" w:eastAsia="仿宋" w:cs="仿宋"/>
          <w:color w:val="auto"/>
          <w:sz w:val="30"/>
          <w:szCs w:val="30"/>
          <w:highlight w:val="none"/>
          <w:lang w:val="en-US" w:eastAsia="zh-CN"/>
        </w:rPr>
        <w:t>报考者的学历应为国家承认的国民教育序列学历。</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color w:val="auto"/>
          <w:sz w:val="30"/>
          <w:szCs w:val="30"/>
          <w:highlight w:val="none"/>
          <w:u w:val="none"/>
          <w:lang w:eastAsia="zh-CN"/>
        </w:rPr>
      </w:pPr>
      <w:bookmarkStart w:id="19" w:name="_Toc28687"/>
      <w:r>
        <w:rPr>
          <w:rFonts w:hint="eastAsia" w:ascii="仿宋" w:hAnsi="仿宋" w:eastAsia="仿宋" w:cs="仿宋"/>
          <w:b/>
          <w:color w:val="auto"/>
          <w:sz w:val="30"/>
          <w:szCs w:val="30"/>
          <w:highlight w:val="none"/>
          <w:u w:val="none"/>
        </w:rPr>
        <w:t>（一）境内学历</w:t>
      </w:r>
      <w:r>
        <w:rPr>
          <w:rFonts w:hint="eastAsia" w:ascii="仿宋" w:hAnsi="仿宋" w:eastAsia="仿宋" w:cs="仿宋"/>
          <w:b/>
          <w:color w:val="auto"/>
          <w:sz w:val="30"/>
          <w:szCs w:val="30"/>
          <w:highlight w:val="none"/>
          <w:u w:val="none"/>
          <w:lang w:eastAsia="zh-CN"/>
        </w:rPr>
        <w:t>（位）</w:t>
      </w:r>
      <w:bookmarkEnd w:id="19"/>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trike/>
          <w:dstrike w:val="0"/>
          <w:color w:val="auto"/>
          <w:sz w:val="30"/>
          <w:szCs w:val="30"/>
          <w:highlight w:val="none"/>
          <w:u w:val="none"/>
          <w:lang w:eastAsia="zh-CN"/>
        </w:rPr>
      </w:pPr>
      <w:r>
        <w:rPr>
          <w:rFonts w:hint="eastAsia" w:ascii="仿宋" w:hAnsi="仿宋" w:eastAsia="仿宋" w:cs="仿宋"/>
          <w:color w:val="auto"/>
          <w:sz w:val="30"/>
          <w:szCs w:val="30"/>
          <w:highlight w:val="none"/>
          <w:u w:val="none"/>
          <w:lang w:eastAsia="zh-CN"/>
        </w:rPr>
        <w:t>用于</w:t>
      </w:r>
      <w:r>
        <w:rPr>
          <w:rFonts w:hint="eastAsia" w:ascii="仿宋" w:hAnsi="仿宋" w:eastAsia="仿宋" w:cs="仿宋"/>
          <w:color w:val="auto"/>
          <w:sz w:val="30"/>
          <w:szCs w:val="30"/>
          <w:highlight w:val="none"/>
          <w:u w:val="none"/>
        </w:rPr>
        <w:t>报考的学历</w:t>
      </w:r>
      <w:r>
        <w:rPr>
          <w:rFonts w:hint="eastAsia" w:ascii="仿宋" w:hAnsi="仿宋" w:eastAsia="仿宋" w:cs="仿宋"/>
          <w:color w:val="auto"/>
          <w:sz w:val="30"/>
          <w:szCs w:val="30"/>
          <w:highlight w:val="none"/>
          <w:u w:val="none"/>
          <w:lang w:eastAsia="zh-CN"/>
        </w:rPr>
        <w:t>（位）</w:t>
      </w:r>
      <w:r>
        <w:rPr>
          <w:rFonts w:hint="eastAsia" w:ascii="仿宋" w:hAnsi="仿宋" w:eastAsia="仿宋" w:cs="仿宋"/>
          <w:color w:val="auto"/>
          <w:sz w:val="30"/>
          <w:szCs w:val="30"/>
          <w:highlight w:val="none"/>
          <w:u w:val="none"/>
        </w:rPr>
        <w:t>（含自学考试、成人教育、网络教育、夜大、电大等）应在中国高等教育学生信息网（简称“学信网”，http://www.chsi.com.cn/）上</w:t>
      </w:r>
      <w:r>
        <w:rPr>
          <w:rFonts w:hint="eastAsia" w:ascii="仿宋" w:hAnsi="仿宋" w:eastAsia="仿宋" w:cs="仿宋"/>
          <w:color w:val="auto"/>
          <w:sz w:val="30"/>
          <w:szCs w:val="30"/>
          <w:highlight w:val="none"/>
          <w:u w:val="none"/>
          <w:lang w:eastAsia="zh-CN"/>
        </w:rPr>
        <w:t>可</w:t>
      </w:r>
      <w:r>
        <w:rPr>
          <w:rFonts w:hint="eastAsia" w:ascii="仿宋" w:hAnsi="仿宋" w:eastAsia="仿宋" w:cs="仿宋"/>
          <w:color w:val="auto"/>
          <w:sz w:val="30"/>
          <w:szCs w:val="30"/>
          <w:highlight w:val="none"/>
          <w:u w:val="none"/>
        </w:rPr>
        <w:t>查询认证。</w:t>
      </w:r>
      <w:r>
        <w:rPr>
          <w:rFonts w:hint="eastAsia" w:ascii="仿宋" w:hAnsi="仿宋" w:eastAsia="仿宋" w:cs="仿宋"/>
          <w:strike w:val="0"/>
          <w:dstrike w:val="0"/>
          <w:color w:val="auto"/>
          <w:sz w:val="30"/>
          <w:szCs w:val="30"/>
          <w:highlight w:val="none"/>
          <w:u w:val="none"/>
        </w:rPr>
        <w:t>已取得国家承认的列入国民教育序列学历的报考者，以辅修专业报考的，其专业资格也可以按照本人同时收录在“学信网”“学信档案”版块“学历信息”和“学位信息”栏目的辅修专业信息予以认定。</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color w:val="auto"/>
          <w:sz w:val="30"/>
          <w:szCs w:val="30"/>
          <w:highlight w:val="none"/>
          <w:u w:val="none"/>
        </w:rPr>
      </w:pPr>
      <w:bookmarkStart w:id="20" w:name="_Toc24495"/>
      <w:r>
        <w:rPr>
          <w:rFonts w:hint="eastAsia" w:ascii="仿宋" w:hAnsi="仿宋" w:eastAsia="仿宋" w:cs="仿宋"/>
          <w:b/>
          <w:color w:val="auto"/>
          <w:sz w:val="30"/>
          <w:szCs w:val="30"/>
          <w:highlight w:val="none"/>
          <w:u w:val="none"/>
        </w:rPr>
        <w:t>（二）第二学士学位</w:t>
      </w:r>
      <w:bookmarkEnd w:id="20"/>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根据《教育部办公厅关于在普通高校继续开展第二学士学位教育的通知》（教高厅函〔2020〕9号）取得第二学士学位的毕业证书和学位证书，按上述要求进行查询认证。</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color w:val="auto"/>
          <w:sz w:val="30"/>
          <w:szCs w:val="30"/>
          <w:highlight w:val="none"/>
          <w:lang w:val="en-US" w:eastAsia="zh-CN"/>
        </w:rPr>
      </w:pPr>
      <w:bookmarkStart w:id="21" w:name="_Toc18593"/>
      <w:r>
        <w:rPr>
          <w:rFonts w:hint="eastAsia" w:ascii="仿宋" w:hAnsi="仿宋" w:eastAsia="仿宋" w:cs="仿宋"/>
          <w:b/>
          <w:color w:val="auto"/>
          <w:sz w:val="30"/>
          <w:szCs w:val="30"/>
          <w:highlight w:val="none"/>
          <w:u w:val="none"/>
          <w:lang w:eastAsia="zh-CN"/>
        </w:rPr>
        <w:t>（三）境外学历（位）</w:t>
      </w:r>
      <w:bookmarkEnd w:id="21"/>
      <w:r>
        <w:rPr>
          <w:rFonts w:hint="eastAsia" w:ascii="仿宋" w:hAnsi="仿宋" w:eastAsia="仿宋" w:cs="仿宋"/>
          <w:color w:val="auto"/>
          <w:sz w:val="30"/>
          <w:szCs w:val="30"/>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持境外学历</w:t>
      </w:r>
      <w:r>
        <w:rPr>
          <w:rFonts w:hint="eastAsia" w:ascii="仿宋" w:hAnsi="仿宋" w:eastAsia="仿宋" w:cs="仿宋"/>
          <w:color w:val="auto"/>
          <w:sz w:val="30"/>
          <w:szCs w:val="30"/>
          <w:highlight w:val="none"/>
          <w:u w:val="none"/>
          <w:lang w:eastAsia="zh-CN"/>
        </w:rPr>
        <w:t>（位）</w:t>
      </w:r>
      <w:r>
        <w:rPr>
          <w:rFonts w:hint="eastAsia" w:ascii="仿宋" w:hAnsi="仿宋" w:eastAsia="仿宋" w:cs="仿宋"/>
          <w:color w:val="auto"/>
          <w:sz w:val="30"/>
          <w:szCs w:val="30"/>
          <w:highlight w:val="none"/>
          <w:u w:val="none"/>
        </w:rPr>
        <w:t>报考的，或者属于国内院校与国外院校联合办学取得境外学历</w:t>
      </w:r>
      <w:r>
        <w:rPr>
          <w:rFonts w:hint="eastAsia" w:ascii="仿宋" w:hAnsi="仿宋" w:eastAsia="仿宋" w:cs="仿宋"/>
          <w:color w:val="auto"/>
          <w:sz w:val="30"/>
          <w:szCs w:val="30"/>
          <w:highlight w:val="none"/>
          <w:u w:val="none"/>
          <w:lang w:eastAsia="zh-CN"/>
        </w:rPr>
        <w:t>（位）</w:t>
      </w:r>
      <w:r>
        <w:rPr>
          <w:rFonts w:hint="eastAsia" w:ascii="仿宋" w:hAnsi="仿宋" w:eastAsia="仿宋" w:cs="仿宋"/>
          <w:color w:val="auto"/>
          <w:sz w:val="30"/>
          <w:szCs w:val="30"/>
          <w:highlight w:val="none"/>
          <w:u w:val="none"/>
        </w:rPr>
        <w:t>的，应提供教育部留学服务中心出具的有效证明材料。</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color w:val="auto"/>
          <w:sz w:val="30"/>
          <w:szCs w:val="30"/>
          <w:highlight w:val="none"/>
          <w:u w:val="none"/>
        </w:rPr>
      </w:pPr>
      <w:bookmarkStart w:id="22" w:name="_Toc28555"/>
      <w:r>
        <w:rPr>
          <w:rFonts w:hint="eastAsia" w:ascii="仿宋" w:hAnsi="仿宋" w:eastAsia="仿宋" w:cs="仿宋"/>
          <w:b/>
          <w:color w:val="auto"/>
          <w:sz w:val="30"/>
          <w:szCs w:val="30"/>
          <w:highlight w:val="none"/>
          <w:u w:val="none"/>
        </w:rPr>
        <w:t>（</w:t>
      </w:r>
      <w:r>
        <w:rPr>
          <w:rFonts w:hint="eastAsia" w:ascii="仿宋" w:hAnsi="仿宋" w:eastAsia="仿宋" w:cs="仿宋"/>
          <w:b/>
          <w:color w:val="auto"/>
          <w:sz w:val="30"/>
          <w:szCs w:val="30"/>
          <w:highlight w:val="none"/>
          <w:u w:val="none"/>
          <w:lang w:eastAsia="zh-CN"/>
        </w:rPr>
        <w:t>四</w:t>
      </w:r>
      <w:r>
        <w:rPr>
          <w:rFonts w:hint="eastAsia" w:ascii="仿宋" w:hAnsi="仿宋" w:eastAsia="仿宋" w:cs="仿宋"/>
          <w:b/>
          <w:color w:val="auto"/>
          <w:sz w:val="30"/>
          <w:szCs w:val="30"/>
          <w:highlight w:val="none"/>
          <w:u w:val="none"/>
        </w:rPr>
        <w:t>）我省“双学位”“双专业”学历</w:t>
      </w:r>
      <w:bookmarkEnd w:id="2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0" w:firstLine="600"/>
        <w:jc w:val="left"/>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根据《关于在全省高校毕业生中试行“双学位”“双专业”教育的意见》（闽教高〔2009〕9号），经修读达到毕业条件并获得“双学位”“双专业”证书的报考者，在本省范围内承认其学历、学位。</w:t>
      </w:r>
    </w:p>
    <w:p>
      <w:pPr>
        <w:keepNext w:val="0"/>
        <w:keepLines w:val="0"/>
        <w:pageBreakBefore w:val="0"/>
        <w:numPr>
          <w:ilvl w:val="0"/>
          <w:numId w:val="4"/>
        </w:numPr>
        <w:kinsoku/>
        <w:wordWrap/>
        <w:overflowPunct/>
        <w:topLinePunct w:val="0"/>
        <w:autoSpaceDE/>
        <w:autoSpaceDN/>
        <w:bidi w:val="0"/>
        <w:adjustRightInd/>
        <w:snapToGrid/>
        <w:spacing w:line="360" w:lineRule="auto"/>
        <w:ind w:firstLine="600" w:firstLineChars="200"/>
        <w:textAlignment w:val="auto"/>
        <w:outlineLvl w:val="0"/>
        <w:rPr>
          <w:rFonts w:hint="eastAsia" w:ascii="黑体" w:hAnsi="黑体" w:eastAsia="黑体" w:cs="黑体"/>
          <w:b w:val="0"/>
          <w:bCs w:val="0"/>
          <w:color w:val="auto"/>
          <w:sz w:val="30"/>
          <w:szCs w:val="30"/>
          <w:highlight w:val="none"/>
        </w:rPr>
      </w:pPr>
      <w:bookmarkStart w:id="23" w:name="_Toc12210"/>
      <w:r>
        <w:rPr>
          <w:rFonts w:hint="eastAsia" w:ascii="黑体" w:hAnsi="黑体" w:eastAsia="黑体" w:cs="黑体"/>
          <w:b w:val="0"/>
          <w:bCs w:val="0"/>
          <w:color w:val="auto"/>
          <w:sz w:val="30"/>
          <w:szCs w:val="30"/>
          <w:highlight w:val="none"/>
        </w:rPr>
        <w:t>专业</w:t>
      </w:r>
      <w:bookmarkEnd w:id="23"/>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bdr w:val="single" w:sz="4" w:space="0"/>
        </w:rPr>
      </w:pPr>
      <w:r>
        <w:rPr>
          <w:rFonts w:hint="eastAsia" w:ascii="仿宋" w:hAnsi="仿宋" w:eastAsia="仿宋" w:cs="仿宋"/>
          <w:color w:val="auto"/>
          <w:sz w:val="30"/>
          <w:szCs w:val="30"/>
          <w:highlight w:val="none"/>
        </w:rPr>
        <w:t>本次招考以《福建省机关</w:t>
      </w:r>
      <w:r>
        <w:rPr>
          <w:rFonts w:hint="eastAsia" w:ascii="仿宋" w:hAnsi="仿宋" w:eastAsia="仿宋" w:cs="仿宋"/>
          <w:color w:val="auto"/>
          <w:sz w:val="30"/>
          <w:szCs w:val="30"/>
          <w:highlight w:val="none"/>
          <w:lang w:eastAsia="zh-CN"/>
        </w:rPr>
        <w:t>国有企业</w:t>
      </w:r>
      <w:r>
        <w:rPr>
          <w:rFonts w:hint="eastAsia" w:ascii="仿宋" w:hAnsi="仿宋" w:eastAsia="仿宋" w:cs="仿宋"/>
          <w:color w:val="auto"/>
          <w:sz w:val="30"/>
          <w:szCs w:val="30"/>
          <w:highlight w:val="none"/>
        </w:rPr>
        <w:t>招考专业指导目录</w:t>
      </w:r>
      <w:r>
        <w:rPr>
          <w:rFonts w:hint="eastAsia" w:ascii="仿宋" w:hAnsi="仿宋" w:eastAsia="仿宋" w:cs="仿宋"/>
          <w:color w:val="auto"/>
          <w:sz w:val="30"/>
          <w:szCs w:val="30"/>
          <w:highlight w:val="none"/>
          <w:u w:val="none"/>
          <w:lang w:eastAsia="zh-CN"/>
        </w:rPr>
        <w:t>（</w:t>
      </w:r>
      <w:r>
        <w:rPr>
          <w:rFonts w:hint="eastAsia" w:ascii="仿宋" w:hAnsi="仿宋" w:eastAsia="仿宋" w:cs="仿宋"/>
          <w:color w:val="auto"/>
          <w:sz w:val="30"/>
          <w:szCs w:val="30"/>
          <w:highlight w:val="none"/>
          <w:u w:val="none"/>
          <w:lang w:val="en-US" w:eastAsia="zh-CN"/>
        </w:rPr>
        <w:t>2025年</w:t>
      </w:r>
      <w:r>
        <w:rPr>
          <w:rFonts w:hint="eastAsia" w:ascii="仿宋" w:hAnsi="仿宋" w:eastAsia="仿宋" w:cs="仿宋"/>
          <w:color w:val="auto"/>
          <w:sz w:val="30"/>
          <w:szCs w:val="30"/>
          <w:highlight w:val="none"/>
          <w:u w:val="none"/>
          <w:lang w:eastAsia="zh-CN"/>
        </w:rPr>
        <w:t>）</w:t>
      </w:r>
      <w:r>
        <w:rPr>
          <w:rFonts w:hint="eastAsia" w:ascii="仿宋" w:hAnsi="仿宋" w:eastAsia="仿宋" w:cs="仿宋"/>
          <w:color w:val="auto"/>
          <w:sz w:val="30"/>
          <w:szCs w:val="30"/>
          <w:highlight w:val="none"/>
        </w:rPr>
        <w:t>》（文中简称《专业指导目录》）作为岗位专业条件设置和审核的依据。其他</w:t>
      </w:r>
      <w:r>
        <w:rPr>
          <w:rFonts w:hint="eastAsia" w:ascii="仿宋" w:hAnsi="仿宋" w:eastAsia="仿宋" w:cs="仿宋"/>
          <w:color w:val="auto"/>
          <w:sz w:val="30"/>
          <w:szCs w:val="30"/>
          <w:highlight w:val="none"/>
          <w:lang w:eastAsia="zh-CN"/>
        </w:rPr>
        <w:t>来源的</w:t>
      </w:r>
      <w:r>
        <w:rPr>
          <w:rFonts w:hint="eastAsia" w:ascii="仿宋" w:hAnsi="仿宋" w:eastAsia="仿宋" w:cs="仿宋"/>
          <w:color w:val="auto"/>
          <w:sz w:val="30"/>
          <w:szCs w:val="30"/>
          <w:highlight w:val="none"/>
        </w:rPr>
        <w:t>专业指导目录不作为本次报考和审核的依据。</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color w:val="auto"/>
          <w:sz w:val="30"/>
          <w:szCs w:val="30"/>
          <w:highlight w:val="none"/>
        </w:rPr>
      </w:pPr>
      <w:bookmarkStart w:id="24" w:name="_Toc22362"/>
      <w:r>
        <w:rPr>
          <w:rFonts w:hint="eastAsia" w:ascii="仿宋" w:hAnsi="仿宋" w:eastAsia="仿宋" w:cs="仿宋"/>
          <w:b/>
          <w:color w:val="auto"/>
          <w:sz w:val="30"/>
          <w:szCs w:val="30"/>
          <w:highlight w:val="none"/>
        </w:rPr>
        <w:t>（一）填报专业名称</w:t>
      </w:r>
      <w:bookmarkEnd w:id="24"/>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专业以毕业证书上注明的为准，报考者应</w:t>
      </w:r>
      <w:r>
        <w:rPr>
          <w:rFonts w:hint="eastAsia" w:ascii="仿宋" w:hAnsi="仿宋" w:eastAsia="仿宋" w:cs="仿宋"/>
          <w:b/>
          <w:bCs/>
          <w:color w:val="auto"/>
          <w:sz w:val="30"/>
          <w:szCs w:val="30"/>
          <w:highlight w:val="none"/>
          <w:lang w:val="en-US" w:eastAsia="zh-CN"/>
        </w:rPr>
        <w:t>只字不差、如实填写</w:t>
      </w:r>
      <w:r>
        <w:rPr>
          <w:rFonts w:hint="eastAsia" w:ascii="仿宋" w:hAnsi="仿宋" w:eastAsia="仿宋" w:cs="仿宋"/>
          <w:color w:val="auto"/>
          <w:sz w:val="30"/>
          <w:szCs w:val="30"/>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若所学专业在招生和培养时有专业方向、但未在毕业证书上体现的，应先按照毕业证书上注明的专业填写，并在网络报名系统的考生信息表备注栏中说明，再按照招聘单位要求提供学校教务部门出具的证明材料。</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以境外学历报考且专业名称为非汉语的，以教育部留学服务中心出具的相关证明为准。</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color w:val="auto"/>
          <w:sz w:val="30"/>
          <w:szCs w:val="30"/>
          <w:highlight w:val="none"/>
        </w:rPr>
      </w:pPr>
      <w:bookmarkStart w:id="25" w:name="_Toc28254"/>
      <w:r>
        <w:rPr>
          <w:rFonts w:hint="eastAsia" w:ascii="仿宋" w:hAnsi="仿宋" w:eastAsia="仿宋" w:cs="仿宋"/>
          <w:b/>
          <w:color w:val="auto"/>
          <w:sz w:val="30"/>
          <w:szCs w:val="30"/>
          <w:highlight w:val="none"/>
        </w:rPr>
        <w:t>（二）专业与学历（位）的对应关系</w:t>
      </w:r>
      <w:bookmarkEnd w:id="25"/>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lang w:val="en-US" w:eastAsia="zh-CN"/>
        </w:rPr>
        <w:t>岗位所需专业与报考者的毕业证书专业应当一致，</w:t>
      </w:r>
      <w:r>
        <w:rPr>
          <w:rFonts w:hint="eastAsia" w:ascii="仿宋" w:hAnsi="仿宋" w:eastAsia="仿宋" w:cs="仿宋"/>
          <w:color w:val="auto"/>
          <w:sz w:val="30"/>
          <w:szCs w:val="30"/>
          <w:highlight w:val="none"/>
        </w:rPr>
        <w:t>岗位资格条件要求的学历(位)</w:t>
      </w:r>
      <w:r>
        <w:rPr>
          <w:rFonts w:hint="eastAsia" w:ascii="仿宋" w:hAnsi="仿宋" w:eastAsia="仿宋" w:cs="仿宋"/>
          <w:color w:val="auto"/>
          <w:sz w:val="30"/>
          <w:szCs w:val="30"/>
          <w:highlight w:val="none"/>
          <w:lang w:eastAsia="zh-CN"/>
        </w:rPr>
        <w:t>原则上</w:t>
      </w:r>
      <w:r>
        <w:rPr>
          <w:rFonts w:hint="eastAsia" w:ascii="仿宋" w:hAnsi="仿宋" w:eastAsia="仿宋" w:cs="仿宋"/>
          <w:color w:val="auto"/>
          <w:sz w:val="30"/>
          <w:szCs w:val="30"/>
          <w:highlight w:val="none"/>
        </w:rPr>
        <w:t>须为岗位所要求的专业对应的学历(位)及以上学历(位)</w:t>
      </w:r>
      <w:r>
        <w:rPr>
          <w:rFonts w:hint="eastAsia" w:ascii="仿宋" w:hAnsi="仿宋" w:eastAsia="仿宋" w:cs="仿宋"/>
          <w:color w:val="auto"/>
          <w:sz w:val="30"/>
          <w:szCs w:val="30"/>
          <w:highlight w:val="none"/>
          <w:lang w:eastAsia="zh-CN"/>
        </w:rPr>
        <w:t>，但</w:t>
      </w:r>
      <w:r>
        <w:rPr>
          <w:rFonts w:hint="eastAsia" w:ascii="仿宋" w:hAnsi="仿宋" w:eastAsia="仿宋" w:cs="仿宋"/>
          <w:color w:val="auto"/>
          <w:sz w:val="30"/>
          <w:szCs w:val="30"/>
          <w:highlight w:val="none"/>
          <w:u w:val="none"/>
        </w:rPr>
        <w:t>报考者如果已符合岗位资格条件中最低学历(位)要求而持有岗位专业要求的同级或更高级学历或学位的，也可报考。</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例如，岗位要求本科学历、学士学位、工商管理专业。</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考生A：取得英语专业本科学历、学士学位，后读取工商管理专业硕士学位（单证，无学历），该考生可报考该岗位。</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考生B：取得英语专业本科学历、学士学位，后攻读工商管理专业硕士研究生（仅取得研究生学历未获硕士学位），该考生可报考该岗位。</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考生C：取得英语专业本科学历、学士学位，辅修工商管理专业取得学士学位，该考生可报考该岗位。</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考生D：取得英语专业本科学历、学士学位，函授工商管理专业取得本科学历，该考生可报考该岗位。</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考生E：取得工商管理专业大专</w:t>
      </w:r>
      <w:r>
        <w:rPr>
          <w:rFonts w:hint="eastAsia" w:ascii="仿宋" w:hAnsi="仿宋" w:eastAsia="仿宋" w:cs="仿宋"/>
          <w:color w:val="auto"/>
          <w:sz w:val="30"/>
          <w:szCs w:val="30"/>
          <w:highlight w:val="none"/>
          <w:u w:val="none"/>
          <w:lang w:eastAsia="zh-CN"/>
        </w:rPr>
        <w:t>学历</w:t>
      </w:r>
      <w:r>
        <w:rPr>
          <w:rFonts w:hint="eastAsia" w:ascii="仿宋" w:hAnsi="仿宋" w:eastAsia="仿宋" w:cs="仿宋"/>
          <w:color w:val="auto"/>
          <w:sz w:val="30"/>
          <w:szCs w:val="30"/>
          <w:highlight w:val="none"/>
          <w:u w:val="none"/>
        </w:rPr>
        <w:t>，专升本取得英语专业本科学历、学士学位，该考生不能报考该岗位。</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lang w:eastAsia="zh-CN"/>
        </w:rPr>
        <w:t>考生</w:t>
      </w:r>
      <w:r>
        <w:rPr>
          <w:rFonts w:hint="eastAsia" w:ascii="仿宋" w:hAnsi="仿宋" w:eastAsia="仿宋" w:cs="仿宋"/>
          <w:color w:val="auto"/>
          <w:sz w:val="30"/>
          <w:szCs w:val="30"/>
          <w:highlight w:val="none"/>
          <w:u w:val="none"/>
          <w:lang w:val="en-US" w:eastAsia="zh-CN"/>
        </w:rPr>
        <w:t>F：取得英语专业本科学历（未取得学士学位），取得工商管理专业硕士学位（无学历），</w:t>
      </w:r>
      <w:r>
        <w:rPr>
          <w:rFonts w:hint="eastAsia" w:ascii="仿宋" w:hAnsi="仿宋" w:eastAsia="仿宋" w:cs="仿宋"/>
          <w:color w:val="auto"/>
          <w:sz w:val="30"/>
          <w:szCs w:val="30"/>
          <w:highlight w:val="none"/>
          <w:u w:val="none"/>
        </w:rPr>
        <w:t>该考生可报考该岗位。</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eastAsia="zh-CN"/>
        </w:rPr>
        <w:t>考生</w:t>
      </w:r>
      <w:r>
        <w:rPr>
          <w:rFonts w:hint="eastAsia" w:ascii="仿宋" w:hAnsi="仿宋" w:eastAsia="仿宋" w:cs="仿宋"/>
          <w:color w:val="auto"/>
          <w:sz w:val="30"/>
          <w:szCs w:val="30"/>
          <w:highlight w:val="none"/>
          <w:u w:val="none"/>
          <w:lang w:val="en-US" w:eastAsia="zh-CN"/>
        </w:rPr>
        <w:t>G：</w:t>
      </w:r>
      <w:r>
        <w:rPr>
          <w:rFonts w:hint="eastAsia" w:ascii="仿宋" w:hAnsi="仿宋" w:eastAsia="仿宋" w:cs="仿宋"/>
          <w:color w:val="auto"/>
          <w:sz w:val="30"/>
          <w:szCs w:val="30"/>
          <w:highlight w:val="none"/>
          <w:u w:val="none"/>
        </w:rPr>
        <w:t>取得英语专业本科学历、学士学位，工商管理专业</w:t>
      </w:r>
      <w:r>
        <w:rPr>
          <w:rFonts w:hint="eastAsia" w:ascii="仿宋" w:hAnsi="仿宋" w:eastAsia="仿宋" w:cs="仿宋"/>
          <w:color w:val="auto"/>
          <w:sz w:val="30"/>
          <w:szCs w:val="30"/>
          <w:highlight w:val="none"/>
          <w:u w:val="none"/>
          <w:lang w:eastAsia="zh-CN"/>
        </w:rPr>
        <w:t>肄业，</w:t>
      </w:r>
      <w:r>
        <w:rPr>
          <w:rFonts w:hint="eastAsia" w:ascii="仿宋" w:hAnsi="仿宋" w:eastAsia="仿宋" w:cs="仿宋"/>
          <w:color w:val="auto"/>
          <w:sz w:val="30"/>
          <w:szCs w:val="30"/>
          <w:highlight w:val="none"/>
          <w:u w:val="none"/>
        </w:rPr>
        <w:t>该考生不能报考该岗位。</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color w:val="auto"/>
          <w:sz w:val="30"/>
          <w:szCs w:val="30"/>
          <w:highlight w:val="none"/>
        </w:rPr>
      </w:pPr>
      <w:bookmarkStart w:id="26" w:name="_Toc1744"/>
      <w:r>
        <w:rPr>
          <w:rFonts w:hint="eastAsia" w:ascii="仿宋" w:hAnsi="仿宋" w:eastAsia="仿宋" w:cs="仿宋"/>
          <w:b/>
          <w:color w:val="auto"/>
          <w:sz w:val="30"/>
          <w:szCs w:val="30"/>
          <w:highlight w:val="none"/>
        </w:rPr>
        <w:t>（三）专业资格的</w:t>
      </w:r>
      <w:r>
        <w:rPr>
          <w:rFonts w:hint="eastAsia" w:ascii="仿宋" w:hAnsi="仿宋" w:eastAsia="仿宋" w:cs="仿宋"/>
          <w:b/>
          <w:color w:val="auto"/>
          <w:sz w:val="30"/>
          <w:szCs w:val="30"/>
          <w:highlight w:val="none"/>
          <w:lang w:eastAsia="zh-CN"/>
        </w:rPr>
        <w:t>认</w:t>
      </w:r>
      <w:r>
        <w:rPr>
          <w:rFonts w:hint="eastAsia" w:ascii="仿宋" w:hAnsi="仿宋" w:eastAsia="仿宋" w:cs="仿宋"/>
          <w:b/>
          <w:color w:val="auto"/>
          <w:sz w:val="30"/>
          <w:szCs w:val="30"/>
          <w:highlight w:val="none"/>
        </w:rPr>
        <w:t>定</w:t>
      </w:r>
      <w:bookmarkEnd w:id="26"/>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将专业条件设置为“××类”的招聘岗位，报考者所学专业须符合《专业指导目录》中“××类”下所列专业；将专业条件设置为具体专业名称的，报考者所学专业须符合所列专业。</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若报考者所学专业不在《专业指导目录》中，报考者须提供学历证、学位证、主干课程成绩表、论文发表情况、学校证明等有效凭证，由</w:t>
      </w:r>
      <w:r>
        <w:rPr>
          <w:rFonts w:hint="eastAsia" w:ascii="仿宋" w:hAnsi="仿宋" w:eastAsia="仿宋" w:cs="仿宋"/>
          <w:color w:val="auto"/>
          <w:sz w:val="30"/>
          <w:szCs w:val="30"/>
          <w:highlight w:val="none"/>
          <w:lang w:val="en-US" w:eastAsia="zh-CN"/>
        </w:rPr>
        <w:t>厦门集美产业投资集团有限公司</w:t>
      </w:r>
      <w:r>
        <w:rPr>
          <w:rFonts w:hint="eastAsia" w:ascii="仿宋" w:hAnsi="仿宋" w:eastAsia="仿宋" w:cs="仿宋"/>
          <w:color w:val="auto"/>
          <w:sz w:val="30"/>
          <w:szCs w:val="30"/>
          <w:highlight w:val="none"/>
        </w:rPr>
        <w:t>负责认定。报考者所学专业</w:t>
      </w:r>
      <w:r>
        <w:rPr>
          <w:rFonts w:hint="eastAsia" w:ascii="仿宋" w:hAnsi="仿宋" w:eastAsia="仿宋" w:cs="仿宋"/>
          <w:color w:val="auto"/>
          <w:sz w:val="30"/>
          <w:szCs w:val="30"/>
          <w:highlight w:val="none"/>
          <w:lang w:eastAsia="zh-CN"/>
        </w:rPr>
        <w:t>只字不差体现</w:t>
      </w:r>
      <w:r>
        <w:rPr>
          <w:rFonts w:hint="eastAsia" w:ascii="仿宋" w:hAnsi="仿宋" w:eastAsia="仿宋" w:cs="仿宋"/>
          <w:color w:val="auto"/>
          <w:sz w:val="30"/>
          <w:szCs w:val="30"/>
          <w:highlight w:val="none"/>
        </w:rPr>
        <w:t>在《专业指导目录》中，但未列入招聘岗位所要求的专业，不得报考该岗位。</w:t>
      </w:r>
    </w:p>
    <w:p>
      <w:pPr>
        <w:keepNext w:val="0"/>
        <w:keepLines w:val="0"/>
        <w:pageBreakBefore w:val="0"/>
        <w:numPr>
          <w:ilvl w:val="0"/>
          <w:numId w:val="4"/>
        </w:numPr>
        <w:kinsoku/>
        <w:wordWrap/>
        <w:overflowPunct/>
        <w:topLinePunct w:val="0"/>
        <w:autoSpaceDE/>
        <w:autoSpaceDN/>
        <w:bidi w:val="0"/>
        <w:adjustRightInd/>
        <w:snapToGrid/>
        <w:spacing w:line="360" w:lineRule="auto"/>
        <w:ind w:firstLine="600" w:firstLineChars="200"/>
        <w:textAlignment w:val="auto"/>
        <w:outlineLvl w:val="0"/>
        <w:rPr>
          <w:rFonts w:hint="eastAsia" w:ascii="黑体" w:hAnsi="黑体" w:eastAsia="黑体" w:cs="黑体"/>
          <w:b w:val="0"/>
          <w:bCs w:val="0"/>
          <w:color w:val="auto"/>
          <w:sz w:val="30"/>
          <w:szCs w:val="30"/>
          <w:highlight w:val="none"/>
        </w:rPr>
      </w:pPr>
      <w:bookmarkStart w:id="27" w:name="_Toc20141"/>
      <w:r>
        <w:rPr>
          <w:rFonts w:hint="eastAsia" w:ascii="黑体" w:hAnsi="黑体" w:eastAsia="黑体" w:cs="黑体"/>
          <w:b w:val="0"/>
          <w:bCs w:val="0"/>
          <w:color w:val="auto"/>
          <w:sz w:val="30"/>
          <w:szCs w:val="30"/>
          <w:highlight w:val="none"/>
        </w:rPr>
        <w:t>工作经历（验）</w:t>
      </w:r>
      <w:bookmarkEnd w:id="27"/>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岗位资格条件要求的“工作经历”是指在党政机关、</w:t>
      </w:r>
      <w:r>
        <w:rPr>
          <w:rFonts w:hint="eastAsia" w:ascii="仿宋" w:hAnsi="仿宋" w:eastAsia="仿宋" w:cs="仿宋"/>
          <w:color w:val="auto"/>
          <w:sz w:val="30"/>
          <w:szCs w:val="30"/>
          <w:highlight w:val="none"/>
          <w:lang w:eastAsia="zh-CN"/>
        </w:rPr>
        <w:t>国有企业</w:t>
      </w:r>
      <w:r>
        <w:rPr>
          <w:rFonts w:hint="eastAsia" w:ascii="仿宋" w:hAnsi="仿宋" w:eastAsia="仿宋" w:cs="仿宋"/>
          <w:color w:val="auto"/>
          <w:sz w:val="30"/>
          <w:szCs w:val="30"/>
          <w:highlight w:val="none"/>
        </w:rPr>
        <w:t>、社团组织，各类企业和非公有制单位及农村工作的经历。自谋职业、个体经营、职业见习等</w:t>
      </w:r>
      <w:r>
        <w:rPr>
          <w:rFonts w:hint="eastAsia" w:ascii="仿宋" w:hAnsi="仿宋" w:eastAsia="仿宋" w:cs="仿宋"/>
          <w:color w:val="auto"/>
          <w:sz w:val="30"/>
          <w:szCs w:val="30"/>
          <w:highlight w:val="none"/>
          <w:lang w:eastAsia="zh-CN"/>
        </w:rPr>
        <w:t>灵活就业</w:t>
      </w:r>
      <w:r>
        <w:rPr>
          <w:rFonts w:hint="eastAsia" w:ascii="仿宋" w:hAnsi="仿宋" w:eastAsia="仿宋" w:cs="仿宋"/>
          <w:color w:val="auto"/>
          <w:sz w:val="30"/>
          <w:szCs w:val="30"/>
          <w:highlight w:val="none"/>
        </w:rPr>
        <w:t>人员，也视为具有工作经历。</w:t>
      </w:r>
      <w:r>
        <w:rPr>
          <w:rFonts w:hint="eastAsia" w:ascii="仿宋" w:hAnsi="仿宋" w:eastAsia="仿宋" w:cs="仿宋"/>
          <w:color w:val="auto"/>
          <w:sz w:val="30"/>
          <w:szCs w:val="30"/>
          <w:highlight w:val="none"/>
          <w:lang w:eastAsia="zh-CN"/>
        </w:rPr>
        <w:t>退役士兵在军队服现役经历可视为工作经历。</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岗位资格条件要求的“专业工作经验”，应聘人员须提</w:t>
      </w:r>
      <w:r>
        <w:rPr>
          <w:rFonts w:hint="eastAsia" w:ascii="仿宋" w:hAnsi="仿宋" w:eastAsia="仿宋" w:cs="仿宋"/>
          <w:color w:val="auto"/>
          <w:sz w:val="30"/>
          <w:szCs w:val="30"/>
          <w:highlight w:val="none"/>
          <w:u w:val="none"/>
        </w:rPr>
        <w:t>供养老保险缴费凭证或工资发放表等有效凭证、</w:t>
      </w:r>
      <w:r>
        <w:rPr>
          <w:rFonts w:hint="eastAsia" w:ascii="仿宋" w:hAnsi="仿宋" w:eastAsia="仿宋" w:cs="仿宋"/>
          <w:color w:val="auto"/>
          <w:sz w:val="30"/>
          <w:szCs w:val="30"/>
          <w:highlight w:val="none"/>
          <w:u w:val="none"/>
          <w:lang w:eastAsia="zh-CN"/>
        </w:rPr>
        <w:t>录用</w:t>
      </w:r>
      <w:r>
        <w:rPr>
          <w:rFonts w:hint="eastAsia" w:ascii="仿宋" w:hAnsi="仿宋" w:eastAsia="仿宋" w:cs="仿宋"/>
          <w:color w:val="auto"/>
          <w:sz w:val="30"/>
          <w:szCs w:val="30"/>
          <w:highlight w:val="none"/>
          <w:u w:val="none"/>
        </w:rPr>
        <w:t>(劳动)合同和所在单位出具的符合岗位条件要求的相关岗位的工作情况证明</w:t>
      </w:r>
      <w:r>
        <w:rPr>
          <w:rFonts w:hint="eastAsia" w:ascii="仿宋" w:hAnsi="仿宋" w:eastAsia="仿宋" w:cs="仿宋"/>
          <w:color w:val="auto"/>
          <w:sz w:val="30"/>
          <w:szCs w:val="30"/>
          <w:highlight w:val="none"/>
        </w:rPr>
        <w:t>。全日制普通教育毕业生参加</w:t>
      </w:r>
      <w:r>
        <w:rPr>
          <w:rFonts w:hint="eastAsia" w:ascii="仿宋" w:hAnsi="仿宋" w:eastAsia="仿宋" w:cs="仿宋"/>
          <w:color w:val="auto"/>
          <w:sz w:val="30"/>
          <w:szCs w:val="30"/>
          <w:highlight w:val="none"/>
          <w:lang w:eastAsia="zh-CN"/>
        </w:rPr>
        <w:t>经人社部门</w:t>
      </w:r>
      <w:r>
        <w:rPr>
          <w:rFonts w:hint="eastAsia" w:ascii="仿宋" w:hAnsi="仿宋" w:eastAsia="仿宋" w:cs="仿宋"/>
          <w:color w:val="auto"/>
          <w:sz w:val="30"/>
          <w:szCs w:val="30"/>
          <w:highlight w:val="none"/>
        </w:rPr>
        <w:t>核定的职业见习，若从事的工作与招聘岗位要求的专业工作经验相关，其毕业后的职业见习年限可视同工作经验年限。</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全日制普通教育期间的</w:t>
      </w:r>
      <w:r>
        <w:rPr>
          <w:rFonts w:hint="eastAsia" w:ascii="仿宋" w:hAnsi="仿宋" w:eastAsia="仿宋" w:cs="仿宋"/>
          <w:color w:val="auto"/>
          <w:sz w:val="30"/>
          <w:szCs w:val="30"/>
          <w:highlight w:val="none"/>
          <w:lang w:eastAsia="zh-CN"/>
        </w:rPr>
        <w:t>实习、</w:t>
      </w:r>
      <w:r>
        <w:rPr>
          <w:rFonts w:hint="eastAsia" w:ascii="仿宋" w:hAnsi="仿宋" w:eastAsia="仿宋" w:cs="仿宋"/>
          <w:color w:val="auto"/>
          <w:sz w:val="30"/>
          <w:szCs w:val="30"/>
          <w:highlight w:val="none"/>
        </w:rPr>
        <w:t>社会实践经历(含兼职工作等)，不能视为工作经历(验)。</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rPr>
        <w:t>岗位资格条件要求的工作经历（验）年限可以</w:t>
      </w:r>
      <w:r>
        <w:rPr>
          <w:rFonts w:hint="eastAsia" w:ascii="仿宋" w:hAnsi="仿宋" w:eastAsia="仿宋" w:cs="仿宋"/>
          <w:color w:val="auto"/>
          <w:sz w:val="30"/>
          <w:szCs w:val="30"/>
          <w:highlight w:val="none"/>
          <w:lang w:eastAsia="zh-CN"/>
        </w:rPr>
        <w:t>分段按月</w:t>
      </w:r>
      <w:r>
        <w:rPr>
          <w:rFonts w:hint="eastAsia" w:ascii="仿宋" w:hAnsi="仿宋" w:eastAsia="仿宋" w:cs="仿宋"/>
          <w:color w:val="auto"/>
          <w:sz w:val="30"/>
          <w:szCs w:val="30"/>
          <w:highlight w:val="none"/>
        </w:rPr>
        <w:t>合并计算。</w:t>
      </w:r>
      <w:r>
        <w:rPr>
          <w:rFonts w:hint="eastAsia" w:ascii="仿宋" w:hAnsi="仿宋" w:eastAsia="仿宋" w:cs="仿宋"/>
          <w:color w:val="auto"/>
          <w:sz w:val="30"/>
          <w:szCs w:val="30"/>
          <w:highlight w:val="none"/>
          <w:u w:val="none"/>
        </w:rPr>
        <w:t>不同单位的相同（似）工作经历（验）证明可分别开具，累计计算。</w:t>
      </w:r>
    </w:p>
    <w:p>
      <w:pPr>
        <w:keepNext w:val="0"/>
        <w:keepLines w:val="0"/>
        <w:pageBreakBefore w:val="0"/>
        <w:numPr>
          <w:ilvl w:val="0"/>
          <w:numId w:val="4"/>
        </w:numPr>
        <w:kinsoku/>
        <w:wordWrap/>
        <w:overflowPunct/>
        <w:topLinePunct w:val="0"/>
        <w:autoSpaceDE/>
        <w:autoSpaceDN/>
        <w:bidi w:val="0"/>
        <w:adjustRightInd/>
        <w:snapToGrid/>
        <w:spacing w:line="360" w:lineRule="auto"/>
        <w:ind w:firstLine="600" w:firstLineChars="200"/>
        <w:textAlignment w:val="auto"/>
        <w:outlineLvl w:val="0"/>
        <w:rPr>
          <w:rFonts w:hint="eastAsia" w:ascii="黑体" w:hAnsi="黑体" w:eastAsia="黑体" w:cs="黑体"/>
          <w:b w:val="0"/>
          <w:bCs w:val="0"/>
          <w:color w:val="auto"/>
          <w:sz w:val="30"/>
          <w:szCs w:val="30"/>
          <w:highlight w:val="none"/>
        </w:rPr>
      </w:pPr>
      <w:bookmarkStart w:id="28" w:name="_Toc1642"/>
      <w:r>
        <w:rPr>
          <w:rFonts w:hint="eastAsia" w:ascii="黑体" w:hAnsi="黑体" w:eastAsia="黑体" w:cs="黑体"/>
          <w:b w:val="0"/>
          <w:bCs w:val="0"/>
          <w:color w:val="auto"/>
          <w:sz w:val="30"/>
          <w:szCs w:val="30"/>
          <w:highlight w:val="none"/>
        </w:rPr>
        <w:t>体检和考察</w:t>
      </w:r>
      <w:bookmarkEnd w:id="28"/>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color w:val="auto"/>
          <w:sz w:val="30"/>
          <w:szCs w:val="30"/>
          <w:highlight w:val="none"/>
        </w:rPr>
      </w:pPr>
      <w:bookmarkStart w:id="29" w:name="_Toc10341"/>
      <w:r>
        <w:rPr>
          <w:rFonts w:hint="eastAsia" w:ascii="仿宋" w:hAnsi="仿宋" w:eastAsia="仿宋" w:cs="仿宋"/>
          <w:b/>
          <w:color w:val="auto"/>
          <w:sz w:val="30"/>
          <w:szCs w:val="30"/>
          <w:highlight w:val="none"/>
        </w:rPr>
        <w:t>（一）确定体检人选</w:t>
      </w:r>
      <w:bookmarkEnd w:id="29"/>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从笔试、面试和</w:t>
      </w:r>
      <w:r>
        <w:rPr>
          <w:rFonts w:hint="eastAsia" w:ascii="仿宋" w:hAnsi="仿宋" w:eastAsia="仿宋" w:cs="仿宋"/>
          <w:color w:val="auto"/>
          <w:sz w:val="30"/>
          <w:szCs w:val="30"/>
          <w:highlight w:val="none"/>
          <w:lang w:eastAsia="zh-CN"/>
        </w:rPr>
        <w:t>综合成绩</w:t>
      </w:r>
      <w:r>
        <w:rPr>
          <w:rFonts w:hint="eastAsia" w:ascii="仿宋" w:hAnsi="仿宋" w:eastAsia="仿宋" w:cs="仿宋"/>
          <w:color w:val="auto"/>
          <w:sz w:val="30"/>
          <w:szCs w:val="30"/>
          <w:highlight w:val="none"/>
        </w:rPr>
        <w:t>均合格者中，根据</w:t>
      </w:r>
      <w:r>
        <w:rPr>
          <w:rFonts w:hint="eastAsia" w:ascii="仿宋" w:hAnsi="仿宋" w:eastAsia="仿宋" w:cs="仿宋"/>
          <w:color w:val="auto"/>
          <w:sz w:val="30"/>
          <w:szCs w:val="30"/>
          <w:highlight w:val="none"/>
          <w:lang w:eastAsia="zh-CN"/>
        </w:rPr>
        <w:t>综合成绩</w:t>
      </w:r>
      <w:r>
        <w:rPr>
          <w:rFonts w:hint="eastAsia" w:ascii="仿宋" w:hAnsi="仿宋" w:eastAsia="仿宋" w:cs="仿宋"/>
          <w:color w:val="auto"/>
          <w:sz w:val="30"/>
          <w:szCs w:val="30"/>
          <w:highlight w:val="none"/>
        </w:rPr>
        <w:t>排名顺序，按岗位拟招聘人数1:1的比例从高分至低分确定体检人选。</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color w:val="auto"/>
          <w:sz w:val="30"/>
          <w:szCs w:val="30"/>
          <w:highlight w:val="none"/>
          <w:lang w:eastAsia="zh-CN"/>
        </w:rPr>
      </w:pPr>
      <w:bookmarkStart w:id="30" w:name="_Toc16713"/>
      <w:r>
        <w:rPr>
          <w:rFonts w:hint="eastAsia" w:ascii="仿宋" w:hAnsi="仿宋" w:eastAsia="仿宋" w:cs="仿宋"/>
          <w:b/>
          <w:color w:val="auto"/>
          <w:sz w:val="30"/>
          <w:szCs w:val="30"/>
          <w:highlight w:val="none"/>
        </w:rPr>
        <w:t>（二）组织体检</w:t>
      </w:r>
      <w:bookmarkEnd w:id="30"/>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体检由</w:t>
      </w:r>
      <w:r>
        <w:rPr>
          <w:rFonts w:hint="eastAsia" w:ascii="仿宋" w:hAnsi="仿宋" w:eastAsia="仿宋" w:cs="仿宋"/>
          <w:color w:val="auto"/>
          <w:sz w:val="30"/>
          <w:szCs w:val="30"/>
          <w:highlight w:val="none"/>
          <w:u w:val="none"/>
          <w:lang w:eastAsia="zh-CN"/>
        </w:rPr>
        <w:t>厦门集美产业投资集团有限公司</w:t>
      </w:r>
      <w:r>
        <w:rPr>
          <w:rFonts w:hint="eastAsia" w:ascii="仿宋" w:hAnsi="仿宋" w:eastAsia="仿宋" w:cs="仿宋"/>
          <w:color w:val="auto"/>
          <w:sz w:val="30"/>
          <w:szCs w:val="30"/>
          <w:highlight w:val="none"/>
        </w:rPr>
        <w:t>负责</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体检人员应</w:t>
      </w:r>
      <w:r>
        <w:rPr>
          <w:rFonts w:hint="eastAsia" w:ascii="仿宋" w:hAnsi="仿宋" w:eastAsia="仿宋" w:cs="仿宋"/>
          <w:color w:val="auto"/>
          <w:sz w:val="30"/>
          <w:szCs w:val="30"/>
          <w:highlight w:val="none"/>
          <w:lang w:eastAsia="zh-CN"/>
        </w:rPr>
        <w:t>根据通知</w:t>
      </w:r>
      <w:r>
        <w:rPr>
          <w:rFonts w:hint="eastAsia" w:ascii="仿宋" w:hAnsi="仿宋" w:eastAsia="仿宋" w:cs="仿宋"/>
          <w:color w:val="auto"/>
          <w:sz w:val="30"/>
          <w:szCs w:val="30"/>
          <w:highlight w:val="none"/>
        </w:rPr>
        <w:t>按时</w:t>
      </w:r>
      <w:r>
        <w:rPr>
          <w:rFonts w:hint="eastAsia" w:ascii="仿宋" w:hAnsi="仿宋" w:eastAsia="仿宋" w:cs="仿宋"/>
          <w:color w:val="auto"/>
          <w:sz w:val="30"/>
          <w:szCs w:val="30"/>
          <w:highlight w:val="none"/>
          <w:lang w:eastAsia="zh-CN"/>
        </w:rPr>
        <w:t>参加并配合</w:t>
      </w:r>
      <w:r>
        <w:rPr>
          <w:rFonts w:hint="eastAsia" w:ascii="仿宋" w:hAnsi="仿宋" w:eastAsia="仿宋" w:cs="仿宋"/>
          <w:color w:val="auto"/>
          <w:sz w:val="30"/>
          <w:szCs w:val="30"/>
          <w:highlight w:val="none"/>
        </w:rPr>
        <w:t>体检，</w:t>
      </w:r>
      <w:r>
        <w:rPr>
          <w:rFonts w:hint="eastAsia" w:ascii="仿宋" w:hAnsi="仿宋" w:eastAsia="仿宋" w:cs="仿宋"/>
          <w:color w:val="auto"/>
          <w:sz w:val="30"/>
          <w:szCs w:val="30"/>
          <w:highlight w:val="none"/>
          <w:lang w:eastAsia="zh-CN"/>
        </w:rPr>
        <w:t>否则</w:t>
      </w:r>
      <w:r>
        <w:rPr>
          <w:rFonts w:hint="eastAsia" w:ascii="仿宋" w:hAnsi="仿宋" w:eastAsia="仿宋" w:cs="仿宋"/>
          <w:color w:val="auto"/>
          <w:sz w:val="30"/>
          <w:szCs w:val="30"/>
          <w:highlight w:val="none"/>
        </w:rPr>
        <w:t>，视为放弃资格。</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color w:val="auto"/>
          <w:sz w:val="30"/>
          <w:szCs w:val="30"/>
          <w:highlight w:val="none"/>
        </w:rPr>
      </w:pPr>
      <w:bookmarkStart w:id="31" w:name="_Toc10961"/>
      <w:r>
        <w:rPr>
          <w:rFonts w:hint="eastAsia" w:ascii="仿宋" w:hAnsi="仿宋" w:eastAsia="仿宋" w:cs="仿宋"/>
          <w:b/>
          <w:color w:val="auto"/>
          <w:sz w:val="30"/>
          <w:szCs w:val="30"/>
          <w:highlight w:val="none"/>
        </w:rPr>
        <w:t>（三）体检依据</w:t>
      </w:r>
      <w:bookmarkEnd w:id="31"/>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次招聘体检参照《公务员录用体检通用标准（试行）》和《公务员录用体检操作手册（试行）》和《关于修订〈公务员录用体检通用标准（试行）〉及〈公务员录用体检操作手册（试行）〉的通知》（人社部发〔2016〕140号）等文件的要求,特殊行业或岗位有相应体检标准可另行要求。</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体检医院由</w:t>
      </w:r>
      <w:r>
        <w:rPr>
          <w:rFonts w:hint="eastAsia" w:ascii="仿宋" w:hAnsi="仿宋" w:eastAsia="仿宋" w:cs="仿宋"/>
          <w:color w:val="auto"/>
          <w:sz w:val="30"/>
          <w:szCs w:val="30"/>
          <w:highlight w:val="none"/>
          <w:u w:val="none"/>
          <w:lang w:eastAsia="zh-CN"/>
        </w:rPr>
        <w:t>厦门集美产业投资集团有限公司</w:t>
      </w:r>
      <w:r>
        <w:rPr>
          <w:rFonts w:hint="eastAsia" w:ascii="仿宋" w:hAnsi="仿宋" w:eastAsia="仿宋" w:cs="仿宋"/>
          <w:color w:val="auto"/>
          <w:sz w:val="30"/>
          <w:szCs w:val="30"/>
          <w:highlight w:val="none"/>
          <w:lang w:eastAsia="zh-CN"/>
        </w:rPr>
        <w:t>根据要求</w:t>
      </w:r>
      <w:r>
        <w:rPr>
          <w:rFonts w:hint="eastAsia" w:ascii="仿宋" w:hAnsi="仿宋" w:eastAsia="仿宋" w:cs="仿宋"/>
          <w:color w:val="auto"/>
          <w:sz w:val="30"/>
          <w:szCs w:val="30"/>
          <w:highlight w:val="none"/>
          <w:lang w:val="en-US" w:eastAsia="zh-CN"/>
        </w:rPr>
        <w:t>指</w:t>
      </w:r>
      <w:r>
        <w:rPr>
          <w:rFonts w:hint="eastAsia" w:ascii="仿宋" w:hAnsi="仿宋" w:eastAsia="仿宋" w:cs="仿宋"/>
          <w:color w:val="auto"/>
          <w:sz w:val="30"/>
          <w:szCs w:val="30"/>
          <w:highlight w:val="none"/>
          <w:lang w:eastAsia="zh-CN"/>
        </w:rPr>
        <w:t>定。</w:t>
      </w:r>
      <w:r>
        <w:rPr>
          <w:rFonts w:hint="eastAsia" w:ascii="仿宋" w:hAnsi="仿宋" w:eastAsia="仿宋" w:cs="仿宋"/>
          <w:color w:val="auto"/>
          <w:sz w:val="30"/>
          <w:szCs w:val="30"/>
          <w:highlight w:val="none"/>
        </w:rPr>
        <w:t>具体检测方法由体检医院结合实际确定</w:t>
      </w:r>
      <w:r>
        <w:rPr>
          <w:rFonts w:hint="eastAsia" w:ascii="仿宋" w:hAnsi="仿宋" w:eastAsia="仿宋" w:cs="仿宋"/>
          <w:color w:val="auto"/>
          <w:sz w:val="30"/>
          <w:szCs w:val="30"/>
          <w:highlight w:val="none"/>
          <w:lang w:eastAsia="zh-CN"/>
        </w:rPr>
        <w:t>，体检结论以体检医院出具的体检报告为准</w:t>
      </w:r>
      <w:r>
        <w:rPr>
          <w:rFonts w:hint="eastAsia" w:ascii="仿宋" w:hAnsi="仿宋" w:eastAsia="仿宋" w:cs="仿宋"/>
          <w:color w:val="auto"/>
          <w:sz w:val="30"/>
          <w:szCs w:val="30"/>
          <w:highlight w:val="none"/>
        </w:rPr>
        <w:t>。</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体</w:t>
      </w:r>
      <w:r>
        <w:rPr>
          <w:rFonts w:hint="eastAsia" w:ascii="仿宋" w:hAnsi="仿宋" w:eastAsia="仿宋" w:cs="仿宋"/>
          <w:color w:val="auto"/>
          <w:sz w:val="30"/>
          <w:szCs w:val="30"/>
          <w:highlight w:val="none"/>
          <w:lang w:eastAsia="zh-CN"/>
        </w:rPr>
        <w:t>（复）</w:t>
      </w:r>
      <w:r>
        <w:rPr>
          <w:rFonts w:hint="eastAsia" w:ascii="仿宋" w:hAnsi="仿宋" w:eastAsia="仿宋" w:cs="仿宋"/>
          <w:color w:val="auto"/>
          <w:sz w:val="30"/>
          <w:szCs w:val="30"/>
          <w:highlight w:val="none"/>
        </w:rPr>
        <w:t>检费用个人自理。</w:t>
      </w:r>
      <w:r>
        <w:rPr>
          <w:rFonts w:hint="eastAsia" w:ascii="仿宋" w:hAnsi="仿宋" w:eastAsia="仿宋" w:cs="仿宋"/>
          <w:color w:val="auto"/>
          <w:sz w:val="30"/>
          <w:szCs w:val="30"/>
          <w:highlight w:val="none"/>
          <w:lang w:eastAsia="zh-CN"/>
        </w:rPr>
        <w:t>凡在体检中弄虚作假或隐瞒真实情况的报考者，不予录用或取消录用。</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color w:val="auto"/>
          <w:sz w:val="30"/>
          <w:szCs w:val="30"/>
          <w:highlight w:val="none"/>
        </w:rPr>
      </w:pPr>
      <w:bookmarkStart w:id="32" w:name="_Toc32657"/>
      <w:r>
        <w:rPr>
          <w:rFonts w:hint="eastAsia" w:ascii="仿宋" w:hAnsi="仿宋" w:eastAsia="仿宋" w:cs="仿宋"/>
          <w:b/>
          <w:color w:val="auto"/>
          <w:sz w:val="30"/>
          <w:szCs w:val="30"/>
          <w:highlight w:val="none"/>
        </w:rPr>
        <w:t>（四）体检复检</w:t>
      </w:r>
      <w:bookmarkEnd w:id="32"/>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复检参照人力资源社会保障部、卫生部、国家公务员</w:t>
      </w:r>
      <w:r>
        <w:rPr>
          <w:rFonts w:hint="eastAsia" w:ascii="仿宋" w:hAnsi="仿宋" w:eastAsia="仿宋" w:cs="仿宋"/>
          <w:color w:val="auto"/>
          <w:sz w:val="30"/>
          <w:szCs w:val="30"/>
          <w:highlight w:val="none"/>
          <w:lang w:eastAsia="zh-CN"/>
        </w:rPr>
        <w:t>局</w:t>
      </w:r>
      <w:r>
        <w:rPr>
          <w:rFonts w:hint="eastAsia" w:ascii="仿宋" w:hAnsi="仿宋" w:eastAsia="仿宋" w:cs="仿宋"/>
          <w:color w:val="auto"/>
          <w:sz w:val="30"/>
          <w:szCs w:val="30"/>
          <w:highlight w:val="none"/>
        </w:rPr>
        <w:t>《关于进一步做好公务员考试录用体检工作的通知》(人社部发〔2012〕65号)的有关规定执行，其中：</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1.对心率、视力、听力、血压等项目达不到体检合格标准的，安排</w:t>
      </w:r>
      <w:r>
        <w:rPr>
          <w:rFonts w:hint="eastAsia" w:ascii="仿宋" w:hAnsi="仿宋" w:eastAsia="仿宋" w:cs="仿宋"/>
          <w:b/>
          <w:bCs/>
          <w:color w:val="auto"/>
          <w:sz w:val="30"/>
          <w:szCs w:val="30"/>
          <w:highlight w:val="none"/>
        </w:rPr>
        <w:t>当日复检</w:t>
      </w:r>
      <w:r>
        <w:rPr>
          <w:rFonts w:hint="eastAsia" w:ascii="仿宋" w:hAnsi="仿宋" w:eastAsia="仿宋" w:cs="仿宋"/>
          <w:color w:val="auto"/>
          <w:sz w:val="30"/>
          <w:szCs w:val="30"/>
          <w:highlight w:val="none"/>
        </w:rPr>
        <w:t>；对边缘性心脏杂音、病理性心电图、病理性杂音、频发早搏（心电图证实）等项目达不到体检合格标准的，安排</w:t>
      </w:r>
      <w:r>
        <w:rPr>
          <w:rFonts w:hint="eastAsia" w:ascii="仿宋" w:hAnsi="仿宋" w:eastAsia="仿宋" w:cs="仿宋"/>
          <w:b/>
          <w:bCs/>
          <w:color w:val="auto"/>
          <w:sz w:val="30"/>
          <w:szCs w:val="30"/>
          <w:highlight w:val="none"/>
        </w:rPr>
        <w:t>当场复检</w:t>
      </w:r>
      <w:r>
        <w:rPr>
          <w:rFonts w:hint="eastAsia" w:ascii="仿宋" w:hAnsi="仿宋" w:eastAsia="仿宋" w:cs="仿宋"/>
          <w:color w:val="auto"/>
          <w:sz w:val="30"/>
          <w:szCs w:val="30"/>
          <w:highlight w:val="none"/>
        </w:rPr>
        <w:t>。</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2.考生</w:t>
      </w:r>
      <w:r>
        <w:rPr>
          <w:rFonts w:hint="eastAsia" w:ascii="仿宋" w:hAnsi="仿宋" w:eastAsia="仿宋" w:cs="仿宋"/>
          <w:b/>
          <w:bCs/>
          <w:color w:val="auto"/>
          <w:sz w:val="30"/>
          <w:szCs w:val="30"/>
          <w:highlight w:val="none"/>
        </w:rPr>
        <w:t>对非当日</w:t>
      </w:r>
      <w:r>
        <w:rPr>
          <w:rFonts w:hint="eastAsia" w:ascii="仿宋" w:hAnsi="仿宋" w:eastAsia="仿宋" w:cs="仿宋"/>
          <w:b/>
          <w:bCs/>
          <w:color w:val="auto"/>
          <w:sz w:val="30"/>
          <w:szCs w:val="30"/>
          <w:highlight w:val="none"/>
          <w:lang w:eastAsia="zh-CN"/>
        </w:rPr>
        <w:t>或</w:t>
      </w:r>
      <w:r>
        <w:rPr>
          <w:rFonts w:hint="eastAsia" w:ascii="仿宋" w:hAnsi="仿宋" w:eastAsia="仿宋" w:cs="仿宋"/>
          <w:b/>
          <w:bCs/>
          <w:color w:val="auto"/>
          <w:sz w:val="30"/>
          <w:szCs w:val="30"/>
          <w:highlight w:val="none"/>
        </w:rPr>
        <w:t>非当场复检的体检项目结果有疑问时</w:t>
      </w:r>
      <w:r>
        <w:rPr>
          <w:rFonts w:hint="eastAsia" w:ascii="仿宋" w:hAnsi="仿宋" w:eastAsia="仿宋" w:cs="仿宋"/>
          <w:color w:val="auto"/>
          <w:sz w:val="30"/>
          <w:szCs w:val="30"/>
          <w:highlight w:val="none"/>
        </w:rPr>
        <w:t>，可以在接到体检结论的7日内，向组织体检单位提交复检申请。</w:t>
      </w:r>
      <w:r>
        <w:rPr>
          <w:rFonts w:hint="eastAsia" w:ascii="仿宋" w:hAnsi="仿宋" w:eastAsia="仿宋" w:cs="仿宋"/>
          <w:color w:val="auto"/>
          <w:sz w:val="30"/>
          <w:szCs w:val="30"/>
          <w:highlight w:val="none"/>
          <w:lang w:eastAsia="zh-CN"/>
        </w:rPr>
        <w:t>组织体检的单位</w:t>
      </w:r>
      <w:r>
        <w:rPr>
          <w:rFonts w:hint="eastAsia" w:ascii="仿宋" w:hAnsi="仿宋" w:eastAsia="仿宋" w:cs="仿宋"/>
          <w:color w:val="auto"/>
          <w:sz w:val="30"/>
          <w:szCs w:val="30"/>
          <w:highlight w:val="none"/>
        </w:rPr>
        <w:t>另行指定医院复检</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复检时不得告知</w:t>
      </w:r>
      <w:r>
        <w:rPr>
          <w:rFonts w:hint="eastAsia" w:ascii="仿宋" w:hAnsi="仿宋" w:eastAsia="仿宋" w:cs="仿宋"/>
          <w:color w:val="auto"/>
          <w:sz w:val="30"/>
          <w:szCs w:val="30"/>
          <w:highlight w:val="none"/>
          <w:lang w:eastAsia="zh-CN"/>
        </w:rPr>
        <w:t>复检</w:t>
      </w:r>
      <w:r>
        <w:rPr>
          <w:rFonts w:hint="eastAsia" w:ascii="仿宋" w:hAnsi="仿宋" w:eastAsia="仿宋" w:cs="仿宋"/>
          <w:color w:val="auto"/>
          <w:sz w:val="30"/>
          <w:szCs w:val="30"/>
          <w:highlight w:val="none"/>
        </w:rPr>
        <w:t>项目</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复检只能进行1次，体检结论以复检的结果为准。自行体检的结果无效</w:t>
      </w:r>
      <w:r>
        <w:rPr>
          <w:rFonts w:hint="eastAsia" w:ascii="仿宋" w:hAnsi="仿宋" w:eastAsia="仿宋" w:cs="仿宋"/>
          <w:color w:val="auto"/>
          <w:sz w:val="30"/>
          <w:szCs w:val="3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3.组织体检单位对体检结论有疑问的，在接到体检结论通知之日起7日内决定是否进行复检。</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color w:val="auto"/>
          <w:sz w:val="30"/>
          <w:szCs w:val="30"/>
          <w:highlight w:val="none"/>
          <w:lang w:eastAsia="zh-CN"/>
        </w:rPr>
      </w:pPr>
      <w:bookmarkStart w:id="33" w:name="_Toc890"/>
      <w:r>
        <w:rPr>
          <w:rFonts w:hint="eastAsia" w:ascii="仿宋" w:hAnsi="仿宋" w:eastAsia="仿宋" w:cs="仿宋"/>
          <w:b/>
          <w:color w:val="auto"/>
          <w:sz w:val="30"/>
          <w:szCs w:val="30"/>
          <w:highlight w:val="none"/>
        </w:rPr>
        <w:t>（五）</w:t>
      </w:r>
      <w:r>
        <w:rPr>
          <w:rFonts w:hint="eastAsia" w:ascii="仿宋" w:hAnsi="仿宋" w:eastAsia="仿宋" w:cs="仿宋"/>
          <w:b/>
          <w:color w:val="auto"/>
          <w:sz w:val="30"/>
          <w:szCs w:val="30"/>
          <w:highlight w:val="none"/>
          <w:lang w:eastAsia="zh-CN"/>
        </w:rPr>
        <w:t>可延迟</w:t>
      </w:r>
      <w:r>
        <w:rPr>
          <w:rFonts w:hint="eastAsia" w:ascii="仿宋" w:hAnsi="仿宋" w:eastAsia="仿宋" w:cs="仿宋"/>
          <w:b/>
          <w:color w:val="auto"/>
          <w:sz w:val="30"/>
          <w:szCs w:val="30"/>
          <w:highlight w:val="none"/>
        </w:rPr>
        <w:t>体检</w:t>
      </w:r>
      <w:r>
        <w:rPr>
          <w:rFonts w:hint="eastAsia" w:ascii="仿宋" w:hAnsi="仿宋" w:eastAsia="仿宋" w:cs="仿宋"/>
          <w:b/>
          <w:color w:val="auto"/>
          <w:sz w:val="30"/>
          <w:szCs w:val="30"/>
          <w:highlight w:val="none"/>
          <w:lang w:eastAsia="zh-CN"/>
        </w:rPr>
        <w:t>的情形</w:t>
      </w:r>
      <w:bookmarkEnd w:id="33"/>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outlineLvl w:val="1"/>
        <w:rPr>
          <w:rFonts w:hint="eastAsia" w:ascii="仿宋" w:hAnsi="仿宋" w:eastAsia="仿宋" w:cs="仿宋"/>
          <w:color w:val="auto"/>
          <w:sz w:val="30"/>
          <w:szCs w:val="30"/>
          <w:highlight w:val="none"/>
        </w:rPr>
      </w:pPr>
      <w:bookmarkStart w:id="34" w:name="_Toc5902"/>
      <w:bookmarkStart w:id="35" w:name="_Toc14893"/>
      <w:bookmarkStart w:id="36" w:name="_Toc1064617349"/>
      <w:bookmarkStart w:id="37" w:name="_Toc23794"/>
      <w:bookmarkStart w:id="38" w:name="_Toc3765"/>
      <w:r>
        <w:rPr>
          <w:rFonts w:hint="eastAsia" w:ascii="仿宋" w:hAnsi="仿宋" w:eastAsia="仿宋" w:cs="仿宋"/>
          <w:color w:val="auto"/>
          <w:sz w:val="30"/>
          <w:szCs w:val="30"/>
          <w:highlight w:val="none"/>
        </w:rPr>
        <w:t>女性报考者因怀孕不能进入体检的</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u w:val="none"/>
          <w:lang w:eastAsia="zh-CN"/>
        </w:rPr>
        <w:t>厦门集美产业投资集团有限公司</w:t>
      </w:r>
      <w:r>
        <w:rPr>
          <w:rFonts w:hint="eastAsia" w:ascii="仿宋" w:hAnsi="仿宋" w:eastAsia="仿宋" w:cs="仿宋"/>
          <w:color w:val="auto"/>
          <w:sz w:val="30"/>
          <w:szCs w:val="30"/>
          <w:highlight w:val="none"/>
        </w:rPr>
        <w:t>应对其延期体检，并与报考者约定延缓体检的最长期限。</w:t>
      </w:r>
      <w:bookmarkEnd w:id="34"/>
      <w:bookmarkEnd w:id="35"/>
      <w:bookmarkEnd w:id="36"/>
      <w:bookmarkEnd w:id="37"/>
      <w:bookmarkEnd w:id="38"/>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color w:val="auto"/>
          <w:sz w:val="30"/>
          <w:szCs w:val="30"/>
          <w:highlight w:val="none"/>
        </w:rPr>
      </w:pPr>
      <w:bookmarkStart w:id="39" w:name="_Toc4049"/>
      <w:r>
        <w:rPr>
          <w:rFonts w:hint="eastAsia" w:ascii="仿宋" w:hAnsi="仿宋" w:eastAsia="仿宋" w:cs="仿宋"/>
          <w:b/>
          <w:color w:val="auto"/>
          <w:sz w:val="30"/>
          <w:szCs w:val="30"/>
          <w:highlight w:val="none"/>
        </w:rPr>
        <w:t>（六）考察</w:t>
      </w:r>
      <w:bookmarkEnd w:id="39"/>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对体检合格的报考人员，由</w:t>
      </w:r>
      <w:r>
        <w:rPr>
          <w:rFonts w:hint="eastAsia" w:ascii="仿宋" w:hAnsi="仿宋" w:eastAsia="仿宋" w:cs="仿宋"/>
          <w:color w:val="auto"/>
          <w:sz w:val="30"/>
          <w:szCs w:val="30"/>
          <w:highlight w:val="none"/>
          <w:u w:val="none"/>
          <w:lang w:eastAsia="zh-CN"/>
        </w:rPr>
        <w:t>厦门集美产业投资集团有限公司</w:t>
      </w:r>
      <w:r>
        <w:rPr>
          <w:rFonts w:hint="eastAsia" w:ascii="仿宋" w:hAnsi="仿宋" w:eastAsia="仿宋" w:cs="仿宋"/>
          <w:color w:val="auto"/>
          <w:sz w:val="30"/>
          <w:szCs w:val="30"/>
          <w:highlight w:val="none"/>
        </w:rPr>
        <w:t xml:space="preserve">组织对其政治思想、道德品质、廉洁自律、能力素质、工作态度、学习及工作表现以及是否需要回避等内容进行考察，并对报考人员资格条件再次进行审核。 </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考察工作前，通过中国执行信息公开网（http://zxgk.court.gov.cn/）核实考察对象有无失信被执行的情况。</w:t>
      </w:r>
      <w:r>
        <w:rPr>
          <w:rFonts w:hint="eastAsia" w:ascii="仿宋" w:hAnsi="仿宋" w:eastAsia="仿宋" w:cs="仿宋"/>
          <w:color w:val="auto"/>
          <w:sz w:val="30"/>
          <w:szCs w:val="30"/>
          <w:highlight w:val="none"/>
          <w:lang w:val="en-US" w:eastAsia="zh-CN"/>
        </w:rPr>
        <w:t>被依法列为失信联合惩戒对象的，不得报考或取消报考（录用）资格。</w:t>
      </w:r>
    </w:p>
    <w:p>
      <w:pPr>
        <w:keepNext w:val="0"/>
        <w:keepLines w:val="0"/>
        <w:pageBreakBefore w:val="0"/>
        <w:numPr>
          <w:ilvl w:val="0"/>
          <w:numId w:val="4"/>
        </w:numPr>
        <w:kinsoku/>
        <w:wordWrap/>
        <w:overflowPunct/>
        <w:topLinePunct w:val="0"/>
        <w:autoSpaceDE/>
        <w:autoSpaceDN/>
        <w:bidi w:val="0"/>
        <w:adjustRightInd/>
        <w:snapToGrid/>
        <w:spacing w:line="360" w:lineRule="auto"/>
        <w:ind w:firstLine="600" w:firstLineChars="200"/>
        <w:textAlignment w:val="auto"/>
        <w:outlineLvl w:val="0"/>
        <w:rPr>
          <w:rFonts w:hint="eastAsia" w:ascii="黑体" w:hAnsi="黑体" w:eastAsia="黑体" w:cs="黑体"/>
          <w:b w:val="0"/>
          <w:bCs w:val="0"/>
          <w:color w:val="auto"/>
          <w:sz w:val="30"/>
          <w:szCs w:val="30"/>
          <w:highlight w:val="none"/>
        </w:rPr>
      </w:pPr>
      <w:bookmarkStart w:id="40" w:name="_Toc11523"/>
      <w:r>
        <w:rPr>
          <w:rFonts w:hint="eastAsia" w:ascii="黑体" w:hAnsi="黑体" w:eastAsia="黑体" w:cs="黑体"/>
          <w:b w:val="0"/>
          <w:bCs w:val="0"/>
          <w:color w:val="auto"/>
          <w:sz w:val="30"/>
          <w:szCs w:val="30"/>
          <w:highlight w:val="none"/>
        </w:rPr>
        <w:t>公示</w:t>
      </w:r>
      <w:bookmarkEnd w:id="40"/>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根据岗位要求以及考试、体检、考察结果，确定拟</w:t>
      </w:r>
      <w:r>
        <w:rPr>
          <w:rFonts w:hint="eastAsia" w:ascii="仿宋" w:hAnsi="仿宋" w:eastAsia="仿宋" w:cs="仿宋"/>
          <w:color w:val="auto"/>
          <w:sz w:val="30"/>
          <w:szCs w:val="30"/>
          <w:highlight w:val="none"/>
          <w:lang w:eastAsia="zh-CN"/>
        </w:rPr>
        <w:t>录</w:t>
      </w:r>
      <w:r>
        <w:rPr>
          <w:rFonts w:hint="eastAsia" w:ascii="仿宋" w:hAnsi="仿宋" w:eastAsia="仿宋" w:cs="仿宋"/>
          <w:color w:val="auto"/>
          <w:sz w:val="30"/>
          <w:szCs w:val="30"/>
          <w:highlight w:val="none"/>
        </w:rPr>
        <w:t>用人员名单，在集美区政府官方网站政府公告栏 (</w:t>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HYPERLINK "http://www.jimei.gov.cn/zfgg/"</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http://www.jimei.gov.cn/zfgg/</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t>)公示</w:t>
      </w:r>
      <w:r>
        <w:rPr>
          <w:rFonts w:hint="eastAsia" w:ascii="仿宋" w:hAnsi="仿宋" w:eastAsia="仿宋" w:cs="仿宋"/>
          <w:color w:val="auto"/>
          <w:sz w:val="30"/>
          <w:szCs w:val="30"/>
          <w:highlight w:val="none"/>
          <w:lang w:val="en-US" w:eastAsia="zh-CN"/>
        </w:rPr>
        <w:t>5个工作</w:t>
      </w:r>
      <w:r>
        <w:rPr>
          <w:rFonts w:hint="eastAsia" w:ascii="仿宋" w:hAnsi="仿宋" w:eastAsia="仿宋" w:cs="仿宋"/>
          <w:color w:val="auto"/>
          <w:sz w:val="30"/>
          <w:szCs w:val="30"/>
          <w:highlight w:val="none"/>
        </w:rPr>
        <w:t>日。</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公示内容包括招聘单位名称、</w:t>
      </w:r>
      <w:r>
        <w:rPr>
          <w:rFonts w:hint="eastAsia" w:ascii="仿宋" w:hAnsi="仿宋" w:eastAsia="仿宋" w:cs="仿宋"/>
          <w:color w:val="auto"/>
          <w:sz w:val="30"/>
          <w:szCs w:val="30"/>
          <w:highlight w:val="none"/>
          <w:lang w:eastAsia="zh-CN"/>
        </w:rPr>
        <w:t>招聘岗位、</w:t>
      </w:r>
      <w:r>
        <w:rPr>
          <w:rFonts w:hint="eastAsia" w:ascii="仿宋" w:hAnsi="仿宋" w:eastAsia="仿宋" w:cs="仿宋"/>
          <w:color w:val="auto"/>
          <w:sz w:val="30"/>
          <w:szCs w:val="30"/>
          <w:highlight w:val="none"/>
        </w:rPr>
        <w:t>拟</w:t>
      </w:r>
      <w:r>
        <w:rPr>
          <w:rFonts w:hint="eastAsia" w:ascii="仿宋" w:hAnsi="仿宋" w:eastAsia="仿宋" w:cs="仿宋"/>
          <w:color w:val="auto"/>
          <w:sz w:val="30"/>
          <w:szCs w:val="30"/>
          <w:highlight w:val="none"/>
          <w:lang w:eastAsia="zh-CN"/>
        </w:rPr>
        <w:t>录用</w:t>
      </w:r>
      <w:r>
        <w:rPr>
          <w:rFonts w:hint="eastAsia" w:ascii="仿宋" w:hAnsi="仿宋" w:eastAsia="仿宋" w:cs="仿宋"/>
          <w:color w:val="auto"/>
          <w:sz w:val="30"/>
          <w:szCs w:val="30"/>
          <w:highlight w:val="none"/>
        </w:rPr>
        <w:t>人员基本信息等。</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对未取得有关证书的人员（如</w:t>
      </w:r>
      <w:r>
        <w:rPr>
          <w:rFonts w:hint="eastAsia" w:ascii="仿宋" w:hAnsi="仿宋" w:eastAsia="仿宋" w:cs="仿宋"/>
          <w:color w:val="auto"/>
          <w:sz w:val="30"/>
          <w:szCs w:val="30"/>
          <w:highlight w:val="none"/>
          <w:lang w:eastAsia="zh-CN"/>
        </w:rPr>
        <w:t>2025</w:t>
      </w:r>
      <w:r>
        <w:rPr>
          <w:rFonts w:hint="eastAsia" w:ascii="仿宋" w:hAnsi="仿宋" w:eastAsia="仿宋" w:cs="仿宋"/>
          <w:color w:val="auto"/>
          <w:sz w:val="30"/>
          <w:szCs w:val="30"/>
          <w:highlight w:val="none"/>
        </w:rPr>
        <w:t>届</w:t>
      </w:r>
      <w:r>
        <w:rPr>
          <w:rFonts w:hint="eastAsia" w:ascii="仿宋" w:hAnsi="仿宋" w:eastAsia="仿宋" w:cs="仿宋"/>
          <w:color w:val="auto"/>
          <w:sz w:val="30"/>
          <w:szCs w:val="30"/>
          <w:highlight w:val="none"/>
          <w:lang w:eastAsia="zh-CN"/>
        </w:rPr>
        <w:t>高校</w:t>
      </w:r>
      <w:r>
        <w:rPr>
          <w:rFonts w:hint="eastAsia" w:ascii="仿宋" w:hAnsi="仿宋" w:eastAsia="仿宋" w:cs="仿宋"/>
          <w:color w:val="auto"/>
          <w:sz w:val="30"/>
          <w:szCs w:val="30"/>
          <w:highlight w:val="none"/>
        </w:rPr>
        <w:t>毕业生、服务基层项目高校毕业生等）可先予以公示，在规定时限内</w:t>
      </w:r>
      <w:r>
        <w:rPr>
          <w:rFonts w:hint="eastAsia" w:ascii="仿宋" w:hAnsi="仿宋" w:eastAsia="仿宋" w:cs="仿宋"/>
          <w:color w:val="auto"/>
          <w:sz w:val="30"/>
          <w:szCs w:val="30"/>
          <w:highlight w:val="none"/>
          <w:lang w:eastAsia="zh-CN"/>
        </w:rPr>
        <w:t>（详见《报考须知》）提供</w:t>
      </w:r>
      <w:r>
        <w:rPr>
          <w:rFonts w:hint="eastAsia" w:ascii="仿宋" w:hAnsi="仿宋" w:eastAsia="仿宋" w:cs="仿宋"/>
          <w:color w:val="auto"/>
          <w:sz w:val="30"/>
          <w:szCs w:val="30"/>
          <w:highlight w:val="none"/>
        </w:rPr>
        <w:t>相应证书后，再办理</w:t>
      </w:r>
      <w:r>
        <w:rPr>
          <w:rFonts w:hint="eastAsia" w:ascii="仿宋" w:hAnsi="仿宋" w:eastAsia="仿宋" w:cs="仿宋"/>
          <w:color w:val="auto"/>
          <w:sz w:val="30"/>
          <w:szCs w:val="30"/>
          <w:highlight w:val="none"/>
          <w:lang w:eastAsia="zh-CN"/>
        </w:rPr>
        <w:t>录</w:t>
      </w:r>
      <w:r>
        <w:rPr>
          <w:rFonts w:hint="eastAsia" w:ascii="仿宋" w:hAnsi="仿宋" w:eastAsia="仿宋" w:cs="仿宋"/>
          <w:color w:val="auto"/>
          <w:sz w:val="30"/>
          <w:szCs w:val="30"/>
          <w:highlight w:val="none"/>
        </w:rPr>
        <w:t>用手续。</w:t>
      </w:r>
    </w:p>
    <w:p>
      <w:pPr>
        <w:keepNext w:val="0"/>
        <w:keepLines w:val="0"/>
        <w:pageBreakBefore w:val="0"/>
        <w:numPr>
          <w:ilvl w:val="0"/>
          <w:numId w:val="4"/>
        </w:numPr>
        <w:kinsoku/>
        <w:wordWrap/>
        <w:overflowPunct/>
        <w:topLinePunct w:val="0"/>
        <w:autoSpaceDE/>
        <w:autoSpaceDN/>
        <w:bidi w:val="0"/>
        <w:adjustRightInd/>
        <w:snapToGrid/>
        <w:spacing w:line="360" w:lineRule="auto"/>
        <w:ind w:firstLine="600" w:firstLineChars="200"/>
        <w:textAlignment w:val="auto"/>
        <w:outlineLvl w:val="0"/>
        <w:rPr>
          <w:rFonts w:hint="eastAsia" w:ascii="黑体" w:hAnsi="黑体" w:eastAsia="黑体" w:cs="黑体"/>
          <w:b w:val="0"/>
          <w:bCs w:val="0"/>
          <w:color w:val="auto"/>
          <w:sz w:val="30"/>
          <w:szCs w:val="30"/>
          <w:highlight w:val="none"/>
        </w:rPr>
      </w:pPr>
      <w:bookmarkStart w:id="41" w:name="_Toc6407"/>
      <w:r>
        <w:rPr>
          <w:rFonts w:hint="eastAsia" w:ascii="黑体" w:hAnsi="黑体" w:eastAsia="黑体" w:cs="黑体"/>
          <w:b w:val="0"/>
          <w:bCs w:val="0"/>
          <w:color w:val="auto"/>
          <w:sz w:val="30"/>
          <w:szCs w:val="30"/>
          <w:highlight w:val="none"/>
          <w:lang w:eastAsia="zh-CN"/>
        </w:rPr>
        <w:t>录</w:t>
      </w:r>
      <w:r>
        <w:rPr>
          <w:rFonts w:hint="eastAsia" w:ascii="黑体" w:hAnsi="黑体" w:eastAsia="黑体" w:cs="黑体"/>
          <w:b w:val="0"/>
          <w:bCs w:val="0"/>
          <w:color w:val="auto"/>
          <w:sz w:val="30"/>
          <w:szCs w:val="30"/>
          <w:highlight w:val="none"/>
        </w:rPr>
        <w:t>用</w:t>
      </w:r>
      <w:bookmarkEnd w:id="41"/>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公示结果无异议，或经</w:t>
      </w:r>
      <w:r>
        <w:rPr>
          <w:rFonts w:hint="eastAsia" w:ascii="仿宋" w:hAnsi="仿宋" w:eastAsia="仿宋" w:cs="仿宋"/>
          <w:color w:val="auto"/>
          <w:sz w:val="30"/>
          <w:szCs w:val="30"/>
          <w:highlight w:val="none"/>
          <w:u w:val="none"/>
          <w:lang w:eastAsia="zh-CN"/>
        </w:rPr>
        <w:t>厦门集美产业投资集团有限公司</w:t>
      </w:r>
      <w:r>
        <w:rPr>
          <w:rFonts w:hint="eastAsia" w:ascii="仿宋" w:hAnsi="仿宋" w:eastAsia="仿宋" w:cs="仿宋"/>
          <w:color w:val="auto"/>
          <w:sz w:val="30"/>
          <w:szCs w:val="30"/>
          <w:highlight w:val="none"/>
        </w:rPr>
        <w:t>核实不影响</w:t>
      </w:r>
      <w:r>
        <w:rPr>
          <w:rFonts w:hint="eastAsia" w:ascii="仿宋" w:hAnsi="仿宋" w:eastAsia="仿宋" w:cs="仿宋"/>
          <w:color w:val="auto"/>
          <w:sz w:val="30"/>
          <w:szCs w:val="30"/>
          <w:highlight w:val="none"/>
          <w:lang w:eastAsia="zh-CN"/>
        </w:rPr>
        <w:t>录用</w:t>
      </w:r>
      <w:r>
        <w:rPr>
          <w:rFonts w:hint="eastAsia" w:ascii="仿宋" w:hAnsi="仿宋" w:eastAsia="仿宋" w:cs="仿宋"/>
          <w:color w:val="auto"/>
          <w:sz w:val="30"/>
          <w:szCs w:val="30"/>
          <w:highlight w:val="none"/>
        </w:rPr>
        <w:t>的，</w:t>
      </w:r>
      <w:r>
        <w:rPr>
          <w:rFonts w:hint="eastAsia" w:ascii="仿宋" w:hAnsi="仿宋" w:eastAsia="仿宋" w:cs="仿宋"/>
          <w:color w:val="auto"/>
          <w:sz w:val="30"/>
          <w:szCs w:val="30"/>
          <w:highlight w:val="none"/>
          <w:lang w:eastAsia="zh-CN"/>
        </w:rPr>
        <w:t>拟录用</w:t>
      </w:r>
      <w:r>
        <w:rPr>
          <w:rFonts w:hint="eastAsia" w:ascii="仿宋" w:hAnsi="仿宋" w:eastAsia="仿宋" w:cs="仿宋"/>
          <w:color w:val="auto"/>
          <w:sz w:val="30"/>
          <w:szCs w:val="30"/>
          <w:highlight w:val="none"/>
        </w:rPr>
        <w:t>人员应于公示期满后</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个月内提供办理</w:t>
      </w:r>
      <w:r>
        <w:rPr>
          <w:rFonts w:hint="eastAsia" w:ascii="仿宋" w:hAnsi="仿宋" w:eastAsia="仿宋" w:cs="仿宋"/>
          <w:color w:val="auto"/>
          <w:sz w:val="30"/>
          <w:szCs w:val="30"/>
          <w:highlight w:val="none"/>
          <w:lang w:eastAsia="zh-CN"/>
        </w:rPr>
        <w:t>录用</w:t>
      </w:r>
      <w:r>
        <w:rPr>
          <w:rFonts w:hint="eastAsia" w:ascii="仿宋" w:hAnsi="仿宋" w:eastAsia="仿宋" w:cs="仿宋"/>
          <w:color w:val="auto"/>
          <w:sz w:val="30"/>
          <w:szCs w:val="30"/>
          <w:highlight w:val="none"/>
        </w:rPr>
        <w:t>手续所需的材料（含个人人事档案），因情况确实特殊、无法在上述期限内提供完备</w:t>
      </w:r>
      <w:r>
        <w:rPr>
          <w:rFonts w:hint="eastAsia" w:ascii="仿宋" w:hAnsi="仿宋" w:eastAsia="仿宋" w:cs="仿宋"/>
          <w:color w:val="auto"/>
          <w:sz w:val="30"/>
          <w:szCs w:val="30"/>
          <w:highlight w:val="none"/>
          <w:lang w:eastAsia="zh-CN"/>
        </w:rPr>
        <w:t>材</w:t>
      </w:r>
      <w:r>
        <w:rPr>
          <w:rFonts w:hint="eastAsia" w:ascii="仿宋" w:hAnsi="仿宋" w:eastAsia="仿宋" w:cs="仿宋"/>
          <w:color w:val="auto"/>
          <w:sz w:val="30"/>
          <w:szCs w:val="30"/>
          <w:highlight w:val="none"/>
        </w:rPr>
        <w:t>料的，与</w:t>
      </w:r>
      <w:r>
        <w:rPr>
          <w:rFonts w:hint="eastAsia" w:ascii="仿宋" w:hAnsi="仿宋" w:eastAsia="仿宋" w:cs="仿宋"/>
          <w:color w:val="auto"/>
          <w:sz w:val="30"/>
          <w:szCs w:val="30"/>
          <w:highlight w:val="none"/>
          <w:u w:val="none"/>
          <w:lang w:eastAsia="zh-CN"/>
        </w:rPr>
        <w:t>厦门集美产业投资集团有限公司</w:t>
      </w:r>
      <w:r>
        <w:rPr>
          <w:rFonts w:hint="eastAsia" w:ascii="仿宋" w:hAnsi="仿宋" w:eastAsia="仿宋" w:cs="仿宋"/>
          <w:color w:val="auto"/>
          <w:sz w:val="30"/>
          <w:szCs w:val="30"/>
          <w:highlight w:val="none"/>
        </w:rPr>
        <w:t>协商同意并书面承诺后可适当延长材料提交时限（延长时限原则上不超过</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个月），否则视为放弃</w:t>
      </w:r>
      <w:r>
        <w:rPr>
          <w:rFonts w:hint="eastAsia" w:ascii="仿宋" w:hAnsi="仿宋" w:eastAsia="仿宋" w:cs="仿宋"/>
          <w:color w:val="auto"/>
          <w:sz w:val="30"/>
          <w:szCs w:val="30"/>
          <w:highlight w:val="none"/>
          <w:lang w:eastAsia="zh-CN"/>
        </w:rPr>
        <w:t>录用</w:t>
      </w:r>
      <w:r>
        <w:rPr>
          <w:rFonts w:hint="eastAsia" w:ascii="仿宋" w:hAnsi="仿宋" w:eastAsia="仿宋" w:cs="仿宋"/>
          <w:color w:val="auto"/>
          <w:sz w:val="30"/>
          <w:szCs w:val="30"/>
          <w:highlight w:val="none"/>
        </w:rPr>
        <w:t>资格。</w:t>
      </w:r>
    </w:p>
    <w:p>
      <w:pPr>
        <w:keepNext w:val="0"/>
        <w:keepLines w:val="0"/>
        <w:pageBreakBefore w:val="0"/>
        <w:numPr>
          <w:ilvl w:val="0"/>
          <w:numId w:val="4"/>
        </w:numPr>
        <w:kinsoku/>
        <w:wordWrap/>
        <w:overflowPunct/>
        <w:topLinePunct w:val="0"/>
        <w:autoSpaceDE/>
        <w:autoSpaceDN/>
        <w:bidi w:val="0"/>
        <w:adjustRightInd/>
        <w:snapToGrid/>
        <w:spacing w:line="360" w:lineRule="auto"/>
        <w:ind w:firstLine="600" w:firstLineChars="200"/>
        <w:textAlignment w:val="auto"/>
        <w:outlineLvl w:val="0"/>
        <w:rPr>
          <w:rFonts w:hint="eastAsia" w:ascii="黑体" w:hAnsi="黑体" w:eastAsia="黑体" w:cs="黑体"/>
          <w:b w:val="0"/>
          <w:bCs w:val="0"/>
          <w:color w:val="auto"/>
          <w:sz w:val="30"/>
          <w:szCs w:val="30"/>
          <w:highlight w:val="none"/>
        </w:rPr>
      </w:pPr>
      <w:bookmarkStart w:id="42" w:name="_Toc23201"/>
      <w:r>
        <w:rPr>
          <w:rFonts w:hint="eastAsia" w:ascii="黑体" w:hAnsi="黑体" w:eastAsia="黑体" w:cs="黑体"/>
          <w:b w:val="0"/>
          <w:bCs w:val="0"/>
          <w:color w:val="auto"/>
          <w:sz w:val="30"/>
          <w:szCs w:val="30"/>
          <w:highlight w:val="none"/>
        </w:rPr>
        <w:t>其他</w:t>
      </w:r>
      <w:r>
        <w:rPr>
          <w:rFonts w:hint="eastAsia" w:ascii="黑体" w:hAnsi="黑体" w:eastAsia="黑体" w:cs="黑体"/>
          <w:b w:val="0"/>
          <w:bCs w:val="0"/>
          <w:color w:val="auto"/>
          <w:sz w:val="30"/>
          <w:szCs w:val="30"/>
          <w:highlight w:val="none"/>
          <w:lang w:eastAsia="zh-CN"/>
        </w:rPr>
        <w:t>需说明</w:t>
      </w:r>
      <w:r>
        <w:rPr>
          <w:rFonts w:hint="eastAsia" w:ascii="黑体" w:hAnsi="黑体" w:eastAsia="黑体" w:cs="黑体"/>
          <w:b w:val="0"/>
          <w:bCs w:val="0"/>
          <w:color w:val="auto"/>
          <w:sz w:val="30"/>
          <w:szCs w:val="30"/>
          <w:highlight w:val="none"/>
        </w:rPr>
        <w:t>事项</w:t>
      </w:r>
      <w:bookmarkEnd w:id="42"/>
    </w:p>
    <w:p>
      <w:pPr>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20" w:firstLineChars="0"/>
        <w:textAlignment w:val="auto"/>
        <w:outlineLvl w:val="1"/>
        <w:rPr>
          <w:rFonts w:hint="eastAsia" w:ascii="仿宋" w:hAnsi="仿宋" w:eastAsia="仿宋" w:cs="仿宋"/>
          <w:b/>
          <w:bCs w:val="0"/>
          <w:strike/>
          <w:dstrike w:val="0"/>
          <w:color w:val="auto"/>
          <w:sz w:val="30"/>
          <w:szCs w:val="30"/>
          <w:highlight w:val="none"/>
        </w:rPr>
      </w:pPr>
      <w:bookmarkStart w:id="43" w:name="_Toc21399"/>
      <w:r>
        <w:rPr>
          <w:rFonts w:hint="eastAsia" w:ascii="仿宋" w:hAnsi="仿宋" w:eastAsia="仿宋" w:cs="仿宋"/>
          <w:b/>
          <w:bCs w:val="0"/>
          <w:strike w:val="0"/>
          <w:dstrike w:val="0"/>
          <w:color w:val="auto"/>
          <w:sz w:val="30"/>
          <w:szCs w:val="30"/>
          <w:highlight w:val="none"/>
        </w:rPr>
        <w:t>职称</w:t>
      </w:r>
      <w:bookmarkEnd w:id="43"/>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岗位资格条件要求的职称是指经社会化评审</w:t>
      </w:r>
      <w:r>
        <w:rPr>
          <w:rFonts w:hint="eastAsia" w:ascii="仿宋" w:hAnsi="仿宋" w:eastAsia="仿宋" w:cs="仿宋"/>
          <w:color w:val="auto"/>
          <w:sz w:val="30"/>
          <w:szCs w:val="30"/>
          <w:highlight w:val="none"/>
          <w:lang w:eastAsia="zh-CN"/>
        </w:rPr>
        <w:t>、全国统一</w:t>
      </w:r>
      <w:r>
        <w:rPr>
          <w:rFonts w:hint="eastAsia" w:ascii="仿宋" w:hAnsi="仿宋" w:eastAsia="仿宋" w:cs="仿宋"/>
          <w:color w:val="auto"/>
          <w:sz w:val="30"/>
          <w:szCs w:val="30"/>
          <w:highlight w:val="none"/>
        </w:rPr>
        <w:t>考试</w:t>
      </w:r>
      <w:r>
        <w:rPr>
          <w:rFonts w:hint="eastAsia" w:ascii="仿宋" w:hAnsi="仿宋" w:eastAsia="仿宋" w:cs="仿宋"/>
          <w:color w:val="auto"/>
          <w:sz w:val="30"/>
          <w:szCs w:val="30"/>
          <w:highlight w:val="none"/>
          <w:lang w:eastAsia="zh-CN"/>
        </w:rPr>
        <w:t>或考核确认</w:t>
      </w:r>
      <w:r>
        <w:rPr>
          <w:rFonts w:hint="eastAsia" w:ascii="仿宋" w:hAnsi="仿宋" w:eastAsia="仿宋" w:cs="仿宋"/>
          <w:color w:val="auto"/>
          <w:sz w:val="30"/>
          <w:szCs w:val="30"/>
          <w:highlight w:val="none"/>
        </w:rPr>
        <w:t>等方式取得的</w:t>
      </w:r>
      <w:r>
        <w:rPr>
          <w:rFonts w:hint="eastAsia" w:ascii="仿宋" w:hAnsi="仿宋" w:eastAsia="仿宋" w:cs="仿宋"/>
          <w:color w:val="auto"/>
          <w:sz w:val="30"/>
          <w:szCs w:val="30"/>
          <w:highlight w:val="none"/>
          <w:lang w:eastAsia="zh-CN"/>
        </w:rPr>
        <w:t>专业技术职务任职资格</w:t>
      </w:r>
      <w:r>
        <w:rPr>
          <w:rFonts w:hint="eastAsia" w:ascii="仿宋" w:hAnsi="仿宋" w:eastAsia="仿宋" w:cs="仿宋"/>
          <w:color w:val="auto"/>
          <w:sz w:val="30"/>
          <w:szCs w:val="30"/>
          <w:highlight w:val="none"/>
        </w:rPr>
        <w:t>，不含通过非公有制企业职称评审</w:t>
      </w:r>
      <w:r>
        <w:rPr>
          <w:rFonts w:hint="eastAsia" w:ascii="仿宋" w:hAnsi="仿宋" w:eastAsia="仿宋" w:cs="仿宋"/>
          <w:color w:val="auto"/>
          <w:sz w:val="30"/>
          <w:szCs w:val="30"/>
          <w:highlight w:val="none"/>
          <w:lang w:eastAsia="zh-CN"/>
        </w:rPr>
        <w:t>方式</w:t>
      </w:r>
      <w:r>
        <w:rPr>
          <w:rFonts w:hint="eastAsia" w:ascii="仿宋" w:hAnsi="仿宋" w:eastAsia="仿宋" w:cs="仿宋"/>
          <w:color w:val="auto"/>
          <w:sz w:val="30"/>
          <w:szCs w:val="30"/>
          <w:highlight w:val="none"/>
        </w:rPr>
        <w:t>取得的职称。</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在</w:t>
      </w:r>
      <w:r>
        <w:rPr>
          <w:rFonts w:hint="eastAsia" w:ascii="仿宋" w:hAnsi="仿宋" w:eastAsia="仿宋" w:cs="仿宋"/>
          <w:color w:val="auto"/>
          <w:sz w:val="30"/>
          <w:szCs w:val="30"/>
          <w:highlight w:val="none"/>
        </w:rPr>
        <w:t>资格复核时，</w:t>
      </w:r>
      <w:r>
        <w:rPr>
          <w:rFonts w:hint="eastAsia" w:ascii="仿宋" w:hAnsi="仿宋" w:eastAsia="仿宋" w:cs="仿宋"/>
          <w:color w:val="auto"/>
          <w:sz w:val="30"/>
          <w:szCs w:val="30"/>
          <w:highlight w:val="none"/>
          <w:lang w:eastAsia="zh-CN"/>
        </w:rPr>
        <w:t>尚未</w:t>
      </w:r>
      <w:r>
        <w:rPr>
          <w:rFonts w:hint="eastAsia" w:ascii="仿宋" w:hAnsi="仿宋" w:eastAsia="仿宋" w:cs="仿宋"/>
          <w:color w:val="auto"/>
          <w:sz w:val="30"/>
          <w:szCs w:val="30"/>
          <w:highlight w:val="none"/>
        </w:rPr>
        <w:t>取得岗位资格条件要求的</w:t>
      </w:r>
      <w:r>
        <w:rPr>
          <w:rFonts w:hint="eastAsia" w:ascii="仿宋" w:hAnsi="仿宋" w:eastAsia="仿宋" w:cs="仿宋"/>
          <w:color w:val="auto"/>
          <w:sz w:val="30"/>
          <w:szCs w:val="30"/>
          <w:highlight w:val="none"/>
          <w:lang w:eastAsia="zh-CN"/>
        </w:rPr>
        <w:t>职称</w:t>
      </w:r>
      <w:r>
        <w:rPr>
          <w:rFonts w:hint="eastAsia" w:ascii="仿宋" w:hAnsi="仿宋" w:eastAsia="仿宋" w:cs="仿宋"/>
          <w:color w:val="auto"/>
          <w:sz w:val="30"/>
          <w:szCs w:val="30"/>
          <w:highlight w:val="none"/>
        </w:rPr>
        <w:t>证书</w:t>
      </w:r>
      <w:r>
        <w:rPr>
          <w:rFonts w:hint="eastAsia" w:ascii="仿宋" w:hAnsi="仿宋" w:eastAsia="仿宋" w:cs="仿宋"/>
          <w:color w:val="auto"/>
          <w:sz w:val="30"/>
          <w:szCs w:val="30"/>
          <w:highlight w:val="none"/>
          <w:lang w:eastAsia="zh-CN"/>
        </w:rPr>
        <w:t>的，可提供</w:t>
      </w:r>
      <w:r>
        <w:rPr>
          <w:rFonts w:hint="eastAsia" w:ascii="仿宋" w:hAnsi="仿宋" w:eastAsia="仿宋" w:cs="仿宋"/>
          <w:color w:val="auto"/>
          <w:sz w:val="30"/>
          <w:szCs w:val="30"/>
          <w:highlight w:val="none"/>
        </w:rPr>
        <w:t>成绩单</w:t>
      </w:r>
      <w:r>
        <w:rPr>
          <w:rFonts w:hint="eastAsia" w:ascii="仿宋" w:hAnsi="仿宋" w:eastAsia="仿宋" w:cs="仿宋"/>
          <w:color w:val="auto"/>
          <w:sz w:val="30"/>
          <w:szCs w:val="30"/>
          <w:highlight w:val="none"/>
          <w:lang w:eastAsia="zh-CN"/>
        </w:rPr>
        <w:t>（须证明通过考试）、评审通过文件或考核确认表等有效材料</w:t>
      </w:r>
      <w:r>
        <w:rPr>
          <w:rFonts w:hint="eastAsia" w:ascii="仿宋" w:hAnsi="仿宋" w:eastAsia="仿宋" w:cs="仿宋"/>
          <w:color w:val="auto"/>
          <w:sz w:val="30"/>
          <w:szCs w:val="30"/>
          <w:highlight w:val="none"/>
        </w:rPr>
        <w:t>。</w:t>
      </w:r>
    </w:p>
    <w:p>
      <w:pPr>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20" w:firstLineChars="0"/>
        <w:textAlignment w:val="auto"/>
        <w:outlineLvl w:val="1"/>
        <w:rPr>
          <w:rFonts w:hint="eastAsia" w:ascii="仿宋" w:hAnsi="仿宋" w:eastAsia="仿宋" w:cs="仿宋"/>
          <w:b/>
          <w:bCs w:val="0"/>
          <w:color w:val="auto"/>
          <w:sz w:val="30"/>
          <w:szCs w:val="30"/>
          <w:highlight w:val="none"/>
        </w:rPr>
      </w:pPr>
      <w:bookmarkStart w:id="44" w:name="_Toc26720"/>
      <w:r>
        <w:rPr>
          <w:rFonts w:hint="eastAsia" w:ascii="仿宋" w:hAnsi="仿宋" w:eastAsia="仿宋" w:cs="仿宋"/>
          <w:b/>
          <w:bCs w:val="0"/>
          <w:color w:val="auto"/>
          <w:sz w:val="30"/>
          <w:szCs w:val="30"/>
          <w:highlight w:val="none"/>
        </w:rPr>
        <w:t>港澳台人员</w:t>
      </w:r>
      <w:bookmarkEnd w:id="44"/>
    </w:p>
    <w:p>
      <w:pPr>
        <w:keepNext w:val="0"/>
        <w:keepLines w:val="0"/>
        <w:pageBreakBefore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港澳台人员（不得持有外国籍）的招聘，按照国家、省和我市有关规定办理。</w:t>
      </w:r>
    </w:p>
    <w:p>
      <w:pPr>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20" w:firstLineChars="0"/>
        <w:textAlignment w:val="auto"/>
        <w:outlineLvl w:val="1"/>
        <w:rPr>
          <w:rFonts w:hint="eastAsia" w:ascii="仿宋" w:hAnsi="仿宋" w:eastAsia="仿宋" w:cs="仿宋"/>
          <w:b/>
          <w:bCs w:val="0"/>
          <w:color w:val="auto"/>
          <w:sz w:val="30"/>
          <w:szCs w:val="30"/>
          <w:highlight w:val="none"/>
        </w:rPr>
      </w:pPr>
      <w:bookmarkStart w:id="45" w:name="_Toc20448"/>
      <w:r>
        <w:rPr>
          <w:rFonts w:hint="eastAsia" w:ascii="仿宋" w:hAnsi="仿宋" w:eastAsia="仿宋" w:cs="仿宋"/>
          <w:b/>
          <w:bCs w:val="0"/>
          <w:color w:val="auto"/>
          <w:sz w:val="30"/>
          <w:szCs w:val="30"/>
          <w:highlight w:val="none"/>
        </w:rPr>
        <w:t>技工院校毕业生</w:t>
      </w:r>
      <w:bookmarkEnd w:id="45"/>
    </w:p>
    <w:p>
      <w:pPr>
        <w:keepNext w:val="0"/>
        <w:keepLines w:val="0"/>
        <w:pageBreakBefore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bCs w:val="0"/>
          <w:color w:val="auto"/>
          <w:sz w:val="30"/>
          <w:szCs w:val="30"/>
          <w:highlight w:val="none"/>
          <w:lang w:val="en-US" w:eastAsia="zh-CN"/>
        </w:rPr>
      </w:pPr>
      <w:r>
        <w:rPr>
          <w:rFonts w:hint="eastAsia" w:ascii="仿宋" w:hAnsi="仿宋" w:eastAsia="仿宋" w:cs="仿宋"/>
          <w:color w:val="auto"/>
          <w:sz w:val="30"/>
          <w:szCs w:val="30"/>
          <w:highlight w:val="none"/>
        </w:rPr>
        <w:t>技工院校全日制高级工班、预备技师（技师）班毕业，且毕业时已取得相应高级工、预备技师（技师）职业技能等级证书的，可分别视同大专、本科学历，报考</w:t>
      </w:r>
      <w:r>
        <w:rPr>
          <w:rFonts w:hint="eastAsia" w:ascii="仿宋" w:hAnsi="仿宋" w:eastAsia="仿宋" w:cs="仿宋"/>
          <w:color w:val="auto"/>
          <w:sz w:val="30"/>
          <w:szCs w:val="30"/>
          <w:highlight w:val="none"/>
          <w:lang w:eastAsia="zh-CN"/>
        </w:rPr>
        <w:t>本次</w:t>
      </w:r>
      <w:r>
        <w:rPr>
          <w:rFonts w:hint="eastAsia" w:ascii="仿宋" w:hAnsi="仿宋" w:eastAsia="仿宋" w:cs="仿宋"/>
          <w:color w:val="auto"/>
          <w:sz w:val="30"/>
          <w:szCs w:val="30"/>
          <w:highlight w:val="none"/>
        </w:rPr>
        <w:t>招聘岗位。</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悦方糖体 (非商用)">
    <w:panose1 w:val="00000000000000000000"/>
    <w:charset w:val="86"/>
    <w:family w:val="auto"/>
    <w:pitch w:val="default"/>
    <w:sig w:usb0="00000003" w:usb1="0801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626069"/>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819"/>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sdt>
                    <w:sdtPr>
                      <w:id w:val="147478819"/>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37A3A"/>
    <w:multiLevelType w:val="singleLevel"/>
    <w:tmpl w:val="A1637A3A"/>
    <w:lvl w:ilvl="0" w:tentative="0">
      <w:start w:val="1"/>
      <w:numFmt w:val="chineseCounting"/>
      <w:suff w:val="nothing"/>
      <w:lvlText w:val="%1、"/>
      <w:lvlJc w:val="left"/>
      <w:pPr>
        <w:tabs>
          <w:tab w:val="left" w:pos="0"/>
        </w:tabs>
      </w:pPr>
      <w:rPr>
        <w:rFonts w:hint="eastAsia"/>
      </w:rPr>
    </w:lvl>
  </w:abstractNum>
  <w:abstractNum w:abstractNumId="1">
    <w:nsid w:val="B004C922"/>
    <w:multiLevelType w:val="singleLevel"/>
    <w:tmpl w:val="B004C922"/>
    <w:lvl w:ilvl="0" w:tentative="0">
      <w:start w:val="1"/>
      <w:numFmt w:val="chineseCounting"/>
      <w:suff w:val="nothing"/>
      <w:lvlText w:val="（%1）"/>
      <w:lvlJc w:val="left"/>
      <w:pPr>
        <w:ind w:left="0" w:firstLine="420"/>
      </w:pPr>
      <w:rPr>
        <w:rFonts w:hint="eastAsia"/>
      </w:rPr>
    </w:lvl>
  </w:abstractNum>
  <w:abstractNum w:abstractNumId="2">
    <w:nsid w:val="B50CCCFE"/>
    <w:multiLevelType w:val="singleLevel"/>
    <w:tmpl w:val="B50CCCFE"/>
    <w:lvl w:ilvl="0" w:tentative="0">
      <w:start w:val="1"/>
      <w:numFmt w:val="chineseCounting"/>
      <w:suff w:val="nothing"/>
      <w:lvlText w:val="（%1）"/>
      <w:lvlJc w:val="left"/>
      <w:rPr>
        <w:rFonts w:hint="eastAsia"/>
      </w:rPr>
    </w:lvl>
  </w:abstractNum>
  <w:abstractNum w:abstractNumId="3">
    <w:nsid w:val="DDA54155"/>
    <w:multiLevelType w:val="singleLevel"/>
    <w:tmpl w:val="DDA54155"/>
    <w:lvl w:ilvl="0" w:tentative="0">
      <w:start w:val="4"/>
      <w:numFmt w:val="chineseCounting"/>
      <w:suff w:val="nothing"/>
      <w:lvlText w:val="%1、"/>
      <w:lvlJc w:val="left"/>
      <w:rPr>
        <w:rFonts w:hint="eastAsia" w:ascii="黑体" w:hAnsi="黑体" w:eastAsia="黑体" w:cs="黑体"/>
        <w:strike w:val="0"/>
        <w:dstrike w:val="0"/>
      </w:rPr>
    </w:lvl>
  </w:abstractNum>
  <w:abstractNum w:abstractNumId="4">
    <w:nsid w:val="3FD4C978"/>
    <w:multiLevelType w:val="singleLevel"/>
    <w:tmpl w:val="3FD4C978"/>
    <w:lvl w:ilvl="0" w:tentative="0">
      <w:start w:val="1"/>
      <w:numFmt w:val="chineseCounting"/>
      <w:suff w:val="nothing"/>
      <w:lvlText w:val="（%1）"/>
      <w:lvlJc w:val="left"/>
      <w:pPr>
        <w:ind w:left="-10"/>
      </w:pPr>
      <w:rPr>
        <w:rFonts w:hint="eastAsia"/>
        <w:strike w:val="0"/>
        <w:dstrike w:val="0"/>
      </w:rPr>
    </w:lvl>
  </w:abstractNum>
  <w:abstractNum w:abstractNumId="5">
    <w:nsid w:val="6DCB4CBE"/>
    <w:multiLevelType w:val="singleLevel"/>
    <w:tmpl w:val="6DCB4CBE"/>
    <w:lvl w:ilvl="0" w:tentative="0">
      <w:start w:val="1"/>
      <w:numFmt w:val="chineseCounting"/>
      <w:suff w:val="nothing"/>
      <w:lvlText w:val="（%1）"/>
      <w:lvlJc w:val="left"/>
      <w:pPr>
        <w:ind w:left="0" w:firstLine="420"/>
      </w:pPr>
      <w:rPr>
        <w:rFonts w:hint="eastAsia" w:ascii="楷体" w:hAnsi="楷体" w:eastAsia="楷体" w:cs="楷体"/>
        <w:strike w:val="0"/>
        <w:dstrike w:val="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yY2Y5MDAzMjk0NWM0ZjlmZTgyZDEwYmZjNWM3NDAifQ=="/>
  </w:docVars>
  <w:rsids>
    <w:rsidRoot w:val="00CA3A16"/>
    <w:rsid w:val="00137BC5"/>
    <w:rsid w:val="0014786A"/>
    <w:rsid w:val="0017732C"/>
    <w:rsid w:val="00283FFF"/>
    <w:rsid w:val="003477C2"/>
    <w:rsid w:val="0039564C"/>
    <w:rsid w:val="00413DE3"/>
    <w:rsid w:val="00AA508C"/>
    <w:rsid w:val="00CA3A16"/>
    <w:rsid w:val="00E501FF"/>
    <w:rsid w:val="012E4057"/>
    <w:rsid w:val="015900B0"/>
    <w:rsid w:val="01706B3D"/>
    <w:rsid w:val="01877A92"/>
    <w:rsid w:val="01E54F4F"/>
    <w:rsid w:val="029C19EF"/>
    <w:rsid w:val="02AF79A2"/>
    <w:rsid w:val="034E4D00"/>
    <w:rsid w:val="034F07D5"/>
    <w:rsid w:val="040A5012"/>
    <w:rsid w:val="0431644B"/>
    <w:rsid w:val="04F6562F"/>
    <w:rsid w:val="055067D2"/>
    <w:rsid w:val="060D0DBE"/>
    <w:rsid w:val="061C162C"/>
    <w:rsid w:val="063C65E5"/>
    <w:rsid w:val="06B534C8"/>
    <w:rsid w:val="06EA3643"/>
    <w:rsid w:val="07872889"/>
    <w:rsid w:val="083C6075"/>
    <w:rsid w:val="0A2926EC"/>
    <w:rsid w:val="0ABE0466"/>
    <w:rsid w:val="0AC54620"/>
    <w:rsid w:val="0AC74CA5"/>
    <w:rsid w:val="0C362919"/>
    <w:rsid w:val="0C42075F"/>
    <w:rsid w:val="0C62192F"/>
    <w:rsid w:val="0C707DBE"/>
    <w:rsid w:val="0C9537CF"/>
    <w:rsid w:val="0CF954AD"/>
    <w:rsid w:val="0CFA7F8B"/>
    <w:rsid w:val="0D1D4FC7"/>
    <w:rsid w:val="0D7D1E92"/>
    <w:rsid w:val="0E110247"/>
    <w:rsid w:val="0E54656B"/>
    <w:rsid w:val="0E666006"/>
    <w:rsid w:val="0E792691"/>
    <w:rsid w:val="0EEC0086"/>
    <w:rsid w:val="0EFC1000"/>
    <w:rsid w:val="0FA821AF"/>
    <w:rsid w:val="11120E04"/>
    <w:rsid w:val="11142108"/>
    <w:rsid w:val="115C0282"/>
    <w:rsid w:val="116E53E2"/>
    <w:rsid w:val="11D50F5D"/>
    <w:rsid w:val="12175C5C"/>
    <w:rsid w:val="12466C5E"/>
    <w:rsid w:val="127C59E8"/>
    <w:rsid w:val="12B17B3E"/>
    <w:rsid w:val="137A7CA3"/>
    <w:rsid w:val="14176DC6"/>
    <w:rsid w:val="145D3DE8"/>
    <w:rsid w:val="15714F96"/>
    <w:rsid w:val="15D95F9E"/>
    <w:rsid w:val="15E92563"/>
    <w:rsid w:val="171574FB"/>
    <w:rsid w:val="175B119E"/>
    <w:rsid w:val="17682FA1"/>
    <w:rsid w:val="18581580"/>
    <w:rsid w:val="18904636"/>
    <w:rsid w:val="18DC4FBF"/>
    <w:rsid w:val="19FFEA78"/>
    <w:rsid w:val="1B9A6D1B"/>
    <w:rsid w:val="1DDD32AC"/>
    <w:rsid w:val="1E381C14"/>
    <w:rsid w:val="1F642B07"/>
    <w:rsid w:val="1FAD1DE7"/>
    <w:rsid w:val="1FAE3AD8"/>
    <w:rsid w:val="2004137B"/>
    <w:rsid w:val="20717870"/>
    <w:rsid w:val="207874E7"/>
    <w:rsid w:val="20D11DC7"/>
    <w:rsid w:val="2107136B"/>
    <w:rsid w:val="212E6965"/>
    <w:rsid w:val="21771570"/>
    <w:rsid w:val="21CD6AB5"/>
    <w:rsid w:val="21F41D88"/>
    <w:rsid w:val="21FB01D2"/>
    <w:rsid w:val="221236C5"/>
    <w:rsid w:val="22A55E50"/>
    <w:rsid w:val="23916A34"/>
    <w:rsid w:val="23DA0315"/>
    <w:rsid w:val="23FF64C8"/>
    <w:rsid w:val="24100CB5"/>
    <w:rsid w:val="242714D3"/>
    <w:rsid w:val="248C709C"/>
    <w:rsid w:val="25454C78"/>
    <w:rsid w:val="25B64A56"/>
    <w:rsid w:val="2690248F"/>
    <w:rsid w:val="27331B8C"/>
    <w:rsid w:val="27434329"/>
    <w:rsid w:val="27821282"/>
    <w:rsid w:val="27A609B1"/>
    <w:rsid w:val="27E04362"/>
    <w:rsid w:val="28654F9C"/>
    <w:rsid w:val="287A7EB7"/>
    <w:rsid w:val="28960142"/>
    <w:rsid w:val="291369A1"/>
    <w:rsid w:val="2984574B"/>
    <w:rsid w:val="29DC3048"/>
    <w:rsid w:val="2A07393E"/>
    <w:rsid w:val="2A9640F7"/>
    <w:rsid w:val="2AB177FA"/>
    <w:rsid w:val="2AB5156E"/>
    <w:rsid w:val="2AB93EDB"/>
    <w:rsid w:val="2D0A1C91"/>
    <w:rsid w:val="2D146264"/>
    <w:rsid w:val="2D1620D0"/>
    <w:rsid w:val="2D3D3232"/>
    <w:rsid w:val="2DAC43B0"/>
    <w:rsid w:val="2DCD29B8"/>
    <w:rsid w:val="2E10141D"/>
    <w:rsid w:val="2E8F371D"/>
    <w:rsid w:val="2ED55ABF"/>
    <w:rsid w:val="2EE36BA3"/>
    <w:rsid w:val="2EFF3BB2"/>
    <w:rsid w:val="2F284924"/>
    <w:rsid w:val="2FF31FA0"/>
    <w:rsid w:val="30496ABC"/>
    <w:rsid w:val="306B2452"/>
    <w:rsid w:val="32A52DB1"/>
    <w:rsid w:val="330D7063"/>
    <w:rsid w:val="331D1B45"/>
    <w:rsid w:val="33570712"/>
    <w:rsid w:val="34054802"/>
    <w:rsid w:val="34171B12"/>
    <w:rsid w:val="34D423BC"/>
    <w:rsid w:val="34D735D7"/>
    <w:rsid w:val="351F4E18"/>
    <w:rsid w:val="357E6D44"/>
    <w:rsid w:val="36254EF0"/>
    <w:rsid w:val="36433543"/>
    <w:rsid w:val="37F762E2"/>
    <w:rsid w:val="388147D1"/>
    <w:rsid w:val="38A17E31"/>
    <w:rsid w:val="38E170A5"/>
    <w:rsid w:val="38EB3BCB"/>
    <w:rsid w:val="397B602A"/>
    <w:rsid w:val="3A367B8B"/>
    <w:rsid w:val="3BA03D2D"/>
    <w:rsid w:val="3BC67AFC"/>
    <w:rsid w:val="3CAA7142"/>
    <w:rsid w:val="3CB92A60"/>
    <w:rsid w:val="3D3C6670"/>
    <w:rsid w:val="3D5926B2"/>
    <w:rsid w:val="3D8E3DC2"/>
    <w:rsid w:val="3E562D7D"/>
    <w:rsid w:val="3E5A77F2"/>
    <w:rsid w:val="3F2661A4"/>
    <w:rsid w:val="3F696E1F"/>
    <w:rsid w:val="3F9A3645"/>
    <w:rsid w:val="3FA304C4"/>
    <w:rsid w:val="3FDFAB32"/>
    <w:rsid w:val="406D6EFE"/>
    <w:rsid w:val="40B5380B"/>
    <w:rsid w:val="40F0731A"/>
    <w:rsid w:val="4291180A"/>
    <w:rsid w:val="42E507E1"/>
    <w:rsid w:val="431A4FDF"/>
    <w:rsid w:val="435E60E4"/>
    <w:rsid w:val="43E56187"/>
    <w:rsid w:val="450E5498"/>
    <w:rsid w:val="45C66CF9"/>
    <w:rsid w:val="45D103AB"/>
    <w:rsid w:val="463D3A2F"/>
    <w:rsid w:val="46B84C96"/>
    <w:rsid w:val="46DF3096"/>
    <w:rsid w:val="46FA6E62"/>
    <w:rsid w:val="47240519"/>
    <w:rsid w:val="475D390B"/>
    <w:rsid w:val="4A880C0A"/>
    <w:rsid w:val="4C3825A0"/>
    <w:rsid w:val="4C9B4511"/>
    <w:rsid w:val="4D667BAF"/>
    <w:rsid w:val="4E073F0E"/>
    <w:rsid w:val="4EBD7FB6"/>
    <w:rsid w:val="4EC918D2"/>
    <w:rsid w:val="4EE73456"/>
    <w:rsid w:val="4F675ED1"/>
    <w:rsid w:val="4F895F71"/>
    <w:rsid w:val="50247421"/>
    <w:rsid w:val="50B679B6"/>
    <w:rsid w:val="52B6281A"/>
    <w:rsid w:val="53564D9D"/>
    <w:rsid w:val="540313D5"/>
    <w:rsid w:val="54EC7875"/>
    <w:rsid w:val="554A40DA"/>
    <w:rsid w:val="557377A3"/>
    <w:rsid w:val="55A451A2"/>
    <w:rsid w:val="56BE477A"/>
    <w:rsid w:val="576324C7"/>
    <w:rsid w:val="576F2D86"/>
    <w:rsid w:val="579E6CD9"/>
    <w:rsid w:val="57D325F5"/>
    <w:rsid w:val="59442D7B"/>
    <w:rsid w:val="5A283182"/>
    <w:rsid w:val="5A551433"/>
    <w:rsid w:val="5A9340A0"/>
    <w:rsid w:val="5AAA10A0"/>
    <w:rsid w:val="5AE23015"/>
    <w:rsid w:val="5BFD1E8A"/>
    <w:rsid w:val="5C033BC0"/>
    <w:rsid w:val="5C620362"/>
    <w:rsid w:val="5C976E58"/>
    <w:rsid w:val="5CC84C5F"/>
    <w:rsid w:val="5DFF4EA3"/>
    <w:rsid w:val="5F3A704F"/>
    <w:rsid w:val="603C3BAE"/>
    <w:rsid w:val="605D5632"/>
    <w:rsid w:val="60DE1962"/>
    <w:rsid w:val="612F6021"/>
    <w:rsid w:val="61A8597B"/>
    <w:rsid w:val="633A3546"/>
    <w:rsid w:val="639B0457"/>
    <w:rsid w:val="64657FE4"/>
    <w:rsid w:val="6529276A"/>
    <w:rsid w:val="65561D37"/>
    <w:rsid w:val="67587B68"/>
    <w:rsid w:val="68753401"/>
    <w:rsid w:val="68C55500"/>
    <w:rsid w:val="69767728"/>
    <w:rsid w:val="6A1F5B15"/>
    <w:rsid w:val="6A1F6AAF"/>
    <w:rsid w:val="6ACA2314"/>
    <w:rsid w:val="6B6C2E6F"/>
    <w:rsid w:val="6BB97558"/>
    <w:rsid w:val="6BDD91FD"/>
    <w:rsid w:val="6BE172C8"/>
    <w:rsid w:val="6C896BC3"/>
    <w:rsid w:val="6CA42558"/>
    <w:rsid w:val="6D9912B9"/>
    <w:rsid w:val="6E5D1E1F"/>
    <w:rsid w:val="6E5F2B55"/>
    <w:rsid w:val="6E69026A"/>
    <w:rsid w:val="6F122394"/>
    <w:rsid w:val="6FCFF822"/>
    <w:rsid w:val="6FEF68FB"/>
    <w:rsid w:val="6FFFAA6E"/>
    <w:rsid w:val="708C0CCC"/>
    <w:rsid w:val="70EA56E6"/>
    <w:rsid w:val="70EE53CD"/>
    <w:rsid w:val="712712B8"/>
    <w:rsid w:val="72ED6D1B"/>
    <w:rsid w:val="736B2384"/>
    <w:rsid w:val="73DA81D4"/>
    <w:rsid w:val="74156E9F"/>
    <w:rsid w:val="74177270"/>
    <w:rsid w:val="746F7336"/>
    <w:rsid w:val="747852FC"/>
    <w:rsid w:val="75CD167C"/>
    <w:rsid w:val="777506C5"/>
    <w:rsid w:val="7789021B"/>
    <w:rsid w:val="77EC41DA"/>
    <w:rsid w:val="77FA644E"/>
    <w:rsid w:val="78123420"/>
    <w:rsid w:val="785B6B77"/>
    <w:rsid w:val="78DE52DA"/>
    <w:rsid w:val="78E77648"/>
    <w:rsid w:val="793C4AC0"/>
    <w:rsid w:val="795F3C44"/>
    <w:rsid w:val="796650F2"/>
    <w:rsid w:val="796D3657"/>
    <w:rsid w:val="79FD47AD"/>
    <w:rsid w:val="79FFC011"/>
    <w:rsid w:val="7A2B232E"/>
    <w:rsid w:val="7A595755"/>
    <w:rsid w:val="7BFBAFC1"/>
    <w:rsid w:val="7C615798"/>
    <w:rsid w:val="7D4A461B"/>
    <w:rsid w:val="7D8E4E41"/>
    <w:rsid w:val="7DA302C5"/>
    <w:rsid w:val="7DFF1D15"/>
    <w:rsid w:val="7E411833"/>
    <w:rsid w:val="7E7B2194"/>
    <w:rsid w:val="7E924827"/>
    <w:rsid w:val="7F526B1C"/>
    <w:rsid w:val="7F771774"/>
    <w:rsid w:val="7FE650A6"/>
    <w:rsid w:val="7FF3E080"/>
    <w:rsid w:val="7FFED624"/>
    <w:rsid w:val="9CFE0FE0"/>
    <w:rsid w:val="B1FF8971"/>
    <w:rsid w:val="B3ECF973"/>
    <w:rsid w:val="CCAC19B3"/>
    <w:rsid w:val="CD3D4943"/>
    <w:rsid w:val="CFD3116A"/>
    <w:rsid w:val="E7FFC93C"/>
    <w:rsid w:val="EBDE06DE"/>
    <w:rsid w:val="EFACC64E"/>
    <w:rsid w:val="EFF673EA"/>
    <w:rsid w:val="F6FFCFA6"/>
    <w:rsid w:val="FAFF7655"/>
    <w:rsid w:val="FBED2117"/>
    <w:rsid w:val="FC7953B8"/>
    <w:rsid w:val="FD6B1657"/>
    <w:rsid w:val="FFD77A67"/>
    <w:rsid w:val="FFEDD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toc 3"/>
    <w:basedOn w:val="1"/>
    <w:next w:val="1"/>
    <w:semiHidden/>
    <w:unhideWhenUsed/>
    <w:qFormat/>
    <w:uiPriority w:val="39"/>
    <w:pPr>
      <w:ind w:left="840" w:leftChars="400"/>
    </w:p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unhideWhenUsed/>
    <w:qFormat/>
    <w:uiPriority w:val="39"/>
  </w:style>
  <w:style w:type="paragraph" w:styleId="7">
    <w:name w:val="toc 2"/>
    <w:basedOn w:val="1"/>
    <w:next w:val="1"/>
    <w:semiHidden/>
    <w:unhideWhenUsed/>
    <w:qFormat/>
    <w:uiPriority w:val="39"/>
    <w:pPr>
      <w:ind w:left="420" w:leftChars="200"/>
    </w:p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22"/>
    <w:rPr>
      <w:b/>
      <w:bCs/>
    </w:rPr>
  </w:style>
  <w:style w:type="character" w:styleId="13">
    <w:name w:val="Hyperlink"/>
    <w:basedOn w:val="11"/>
    <w:semiHidden/>
    <w:unhideWhenUsed/>
    <w:qFormat/>
    <w:uiPriority w:val="99"/>
    <w:rPr>
      <w:color w:val="0000FF"/>
      <w:u w:val="single"/>
    </w:rPr>
  </w:style>
  <w:style w:type="character" w:customStyle="1" w:styleId="14">
    <w:name w:val="页眉 Char"/>
    <w:basedOn w:val="11"/>
    <w:link w:val="5"/>
    <w:semiHidden/>
    <w:qFormat/>
    <w:uiPriority w:val="99"/>
    <w:rPr>
      <w:sz w:val="18"/>
      <w:szCs w:val="18"/>
    </w:rPr>
  </w:style>
  <w:style w:type="character" w:customStyle="1" w:styleId="15">
    <w:name w:val="页脚 Char"/>
    <w:basedOn w:val="11"/>
    <w:link w:val="4"/>
    <w:qFormat/>
    <w:uiPriority w:val="99"/>
    <w:rPr>
      <w:sz w:val="18"/>
      <w:szCs w:val="18"/>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paragraph" w:customStyle="1" w:styleId="18">
    <w:name w:val="WPSOffice手动目录 3"/>
    <w:qFormat/>
    <w:uiPriority w:val="0"/>
    <w:pPr>
      <w:ind w:leftChars="4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1884</Words>
  <Characters>1918</Characters>
  <Lines>66</Lines>
  <Paragraphs>18</Paragraphs>
  <TotalTime>7</TotalTime>
  <ScaleCrop>false</ScaleCrop>
  <LinksUpToDate>false</LinksUpToDate>
  <CharactersWithSpaces>2042</CharactersWithSpaces>
  <Application>WPS Office_11.8.2.12293_F1E327BC-269C-435d-A152-05C5408002CA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2019-09-19T00:54:00Z</dcterms:created>
  <dc:creator>dell</dc:creator>
  <cp:lastModifiedBy>admin</cp:lastModifiedBy>
  <cp:lastPrinted>2024-03-22T00:36:00Z</cp:lastPrinted>
  <dcterms:modified xsi:type="dcterms:W3CDTF">2025-08-06T15:39:22Z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2052-11.8.2.12293</vt:lpwstr>
  </property>
  <property fmtid="{D5CDD505-2E9C-101B-9397-08002B2CF9AE}" pid="3" name="ICV">
    <vt:lpwstr>C12950F6D464409FA83742D1E73A9318_13</vt:lpwstr>
  </property>
  <property fmtid="{D5CDD505-2E9C-101B-9397-08002B2CF9AE}" pid="4" name="KSOTemplateDocerSaveRecord">
    <vt:lpwstr>eyJoZGlkIjoiZTIyY2Y5MDAzMjk0NWM0ZjlmZTgyZDEwYmZjNWM3NDAiLCJ1c2VySWQiOiIxMjkzNTIyNjU1In0=</vt:lpwstr>
  </property>
</Properties>
</file>