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3EC3A">
      <w:pPr>
        <w:pStyle w:val="3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E2C1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b/>
          <w:bCs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小标宋" w:cs="Times New Roman"/>
          <w:b/>
          <w:bCs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四川光雾山文旅康养产业有限公司</w:t>
      </w:r>
    </w:p>
    <w:p w14:paraId="44217490">
      <w:pPr>
        <w:pStyle w:val="3"/>
        <w:jc w:val="center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公文小标宋" w:cs="Times New Roman"/>
          <w:b/>
          <w:bCs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公开</w:t>
      </w:r>
      <w:r>
        <w:rPr>
          <w:rFonts w:hint="default" w:ascii="Times New Roman" w:hAnsi="Times New Roman" w:eastAsia="方正公文小标宋" w:cs="Times New Roman"/>
          <w:b/>
          <w:bCs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Times New Roman" w:hAnsi="Times New Roman" w:eastAsia="方正公文小标宋" w:cs="Times New Roman"/>
          <w:b/>
          <w:bCs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运营部经理/副经理</w:t>
      </w:r>
      <w:r>
        <w:rPr>
          <w:rFonts w:hint="default" w:ascii="Times New Roman" w:hAnsi="Times New Roman" w:eastAsia="方正公文小标宋" w:cs="Times New Roman"/>
          <w:b/>
          <w:bCs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岗位表</w:t>
      </w:r>
    </w:p>
    <w:tbl>
      <w:tblPr>
        <w:tblStyle w:val="4"/>
        <w:tblW w:w="140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194"/>
        <w:gridCol w:w="4801"/>
        <w:gridCol w:w="4363"/>
        <w:gridCol w:w="2150"/>
        <w:gridCol w:w="701"/>
      </w:tblGrid>
      <w:tr w14:paraId="1157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FC5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574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（人数）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CEC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581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000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CAA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B54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13D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2F4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运营部经理/副经理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00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1.年龄40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以下，本科及以上学历；</w:t>
            </w:r>
          </w:p>
          <w:p w14:paraId="0BE67A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年及以上酒店/民宿/文创行业经验，含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项目运营管理经验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并有1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及以上相关的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案例；</w:t>
            </w:r>
          </w:p>
          <w:p w14:paraId="3E6BD1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旅游管理、工商管理、电子商务、公共管理类专业；</w:t>
            </w:r>
          </w:p>
          <w:p w14:paraId="49731E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4.熟悉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酒店/民宿/文创运营全流程及服务标准；</w:t>
            </w:r>
          </w:p>
          <w:p w14:paraId="7E0D02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出色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团队管理、组织协调、决策与问题解决能力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具备极强的服务意识、沟通协作及抗压应变能力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7A2640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中共党员或国有企业从业经历者优先。</w:t>
            </w:r>
          </w:p>
          <w:p w14:paraId="79506E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F0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战略计划与经营目标管理：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协助分管领导制定并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执行酒店/民宿/文创产品年度经营计划；统筹达成核心经营指标；分析经营与市场数据，支持定价、营销与决策。</w:t>
            </w:r>
          </w:p>
          <w:p w14:paraId="011986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日常运营管理优化：监督日常运营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优化成本，提升利润；建立完善内控体系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290743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客户服务与质量管理：监督服务质量，分析客户反馈，提升满意度；处理重大投诉及突发事件，执行应急预案。</w:t>
            </w:r>
          </w:p>
          <w:p w14:paraId="15EBD5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团队建设与效能管理：统筹跨部门协作；负责团队人才管理与建设。</w:t>
            </w:r>
          </w:p>
          <w:p w14:paraId="69B2C3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风险控制与外联协调：负责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资产安全；维护政企关系；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客户接待、协议谈判，支持销售策略及活动策划执行。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3B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年度薪资：12万元及以上</w:t>
            </w:r>
          </w:p>
          <w:p w14:paraId="024D63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福利待遇：五险一金、带薪年假、工会福利。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4A2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bidi="zh-CN"/>
              </w:rPr>
              <w:t>具备研究生学历年龄要求可放宽至45周岁</w:t>
            </w:r>
          </w:p>
        </w:tc>
      </w:tr>
    </w:tbl>
    <w:p w14:paraId="75F8E9E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4A863E-FFC8-4EDF-A7B6-128319762B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FE006E4-E164-4B00-BBBE-71BFF1B1661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C78DE35-0777-4264-BCD0-CB70712441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05CC565-5DBC-4B3C-9901-EFBDE635B5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BB6233F-2E6A-4F8F-A297-78E63C7D01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E3B80"/>
    <w:rsid w:val="34C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559</Characters>
  <Lines>0</Lines>
  <Paragraphs>0</Paragraphs>
  <TotalTime>1</TotalTime>
  <ScaleCrop>false</ScaleCrop>
  <LinksUpToDate>false</LinksUpToDate>
  <CharactersWithSpaces>559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2025-09-25T06:40:00Z</dcterms:created>
  <dc:creator>A</dc:creator>
  <cp:lastModifiedBy>A</cp:lastModifiedBy>
  <dcterms:modified xsi:type="dcterms:W3CDTF">2025-09-25T06:42:56Z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01EB7972E59A436F9AFD1100E4F0A896_11</vt:lpwstr>
  </property>
  <property fmtid="{D5CDD505-2E9C-101B-9397-08002B2CF9AE}" pid="4" name="KSOTemplateDocerSaveRecord">
    <vt:lpwstr>eyJoZGlkIjoiZTgyZGU2ZWI0NWUxYTY2MjRiMzc1NjZkYjBjNjY4YTYiLCJ1c2VySWQiOiIzMTk3ODA4MTMifQ==</vt:lpwstr>
  </property>
</Properties>
</file>