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0CF4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黑体" w:cs="Times New Roman"/>
          <w:spacing w:val="0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28"/>
          <w:szCs w:val="28"/>
          <w:lang w:val="en-US" w:eastAsia="zh-CN" w:bidi="ar"/>
        </w:rPr>
        <w:t>附件1</w:t>
      </w:r>
    </w:p>
    <w:p w14:paraId="63070FF2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0"/>
          <w:kern w:val="2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36"/>
          <w:szCs w:val="36"/>
          <w:lang w:val="en-US" w:eastAsia="zh-CN" w:bidi="ar"/>
        </w:rPr>
        <w:t>四川省发展和改革委员会直属事业单位</w:t>
      </w:r>
    </w:p>
    <w:p w14:paraId="0C24F73F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0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36"/>
          <w:szCs w:val="36"/>
          <w:lang w:val="en-US" w:eastAsia="zh-CN" w:bidi="ar"/>
        </w:rPr>
        <w:t>2025年下半年公开招聘工作人员岗位和条件要求一览表</w:t>
      </w:r>
    </w:p>
    <w:p w14:paraId="7A6E21A7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  <w:shd w:val="clear" w:color="auto" w:fill="7F7F7F"/>
        </w:rPr>
      </w:pPr>
    </w:p>
    <w:tbl>
      <w:tblPr>
        <w:tblStyle w:val="3"/>
        <w:tblW w:w="14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990"/>
        <w:gridCol w:w="800"/>
        <w:gridCol w:w="887"/>
        <w:gridCol w:w="594"/>
        <w:gridCol w:w="725"/>
        <w:gridCol w:w="987"/>
        <w:gridCol w:w="1401"/>
        <w:gridCol w:w="2707"/>
        <w:gridCol w:w="897"/>
        <w:gridCol w:w="1189"/>
        <w:gridCol w:w="804"/>
        <w:gridCol w:w="743"/>
        <w:gridCol w:w="1129"/>
      </w:tblGrid>
      <w:tr w14:paraId="2C7D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E5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9F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36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  <w:p w14:paraId="2CB59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编码</w:t>
            </w:r>
          </w:p>
        </w:tc>
        <w:tc>
          <w:tcPr>
            <w:tcW w:w="5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1DD8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EF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91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其他条件要求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4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笔试</w:t>
            </w:r>
          </w:p>
          <w:p w14:paraId="5F2D6E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开考比例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D1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公共科目</w:t>
            </w:r>
          </w:p>
          <w:p w14:paraId="7A344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笔试名称</w:t>
            </w: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42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专业笔试名称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7B63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面试</w:t>
            </w:r>
          </w:p>
          <w:p w14:paraId="01537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入围比例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CB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08B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883CF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B77D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  <w:p w14:paraId="79620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E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  <w:p w14:paraId="6C736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E0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BDC2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5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C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 w14:paraId="0ABC9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或学位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6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专业条件要求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5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4A3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E45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29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8FE87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DEE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23C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B6A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四川省发展与改革研究所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651E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  <w:t>专业技术岗位八级及以下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8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经济</w:t>
            </w:r>
          </w:p>
          <w:p w14:paraId="24D72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研究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8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200045001001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4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F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年10月13日及以后出生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B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硕士研究生及以上学历并取得相应学位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C4C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①理论经济学（一级学科）</w:t>
            </w:r>
          </w:p>
          <w:p w14:paraId="544FF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②应用经济学（一级学科）</w:t>
            </w:r>
          </w:p>
          <w:p w14:paraId="7B86C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③信息资源管理（一级学科）</w:t>
            </w:r>
          </w:p>
          <w:p w14:paraId="2166A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④管理科学与工程（一级学科）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4B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至少满足以下一项要求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:</w:t>
            </w:r>
          </w:p>
          <w:p w14:paraId="16741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①具有3年及以上社科类或经济类研究工作经历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；</w:t>
            </w:r>
          </w:p>
          <w:p w14:paraId="15CF5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②以第一作者或第二作者身份在公开刊物发表论文3篇及以上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；</w:t>
            </w:r>
          </w:p>
          <w:p w14:paraId="270E9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③以第一作者或第二作者身份在核心期刊〔北京大学“中文核心期刊要目总览”、南京大学“中文社会科学引文索引（CSSCI）来源期刊”、科学引文索引（SCI）来源期刊、中国社会科学院“中国人文社会科学核心期刊”〕上发表过文章。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F4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3:1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D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C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5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3:1</w:t>
            </w:r>
          </w:p>
          <w:p w14:paraId="658A1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E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该岗位需经常出差调研、不定时加班</w:t>
            </w:r>
          </w:p>
        </w:tc>
      </w:tr>
    </w:tbl>
    <w:p w14:paraId="7038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楷体简体" w:cs="Times New Roman"/>
          <w:kern w:val="2"/>
          <w:sz w:val="28"/>
          <w:szCs w:val="28"/>
          <w:shd w:val="clear" w:color="auto" w:fill="7F7F7F"/>
        </w:rPr>
      </w:pP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 w:bidi="ar"/>
        </w:rPr>
        <w:t>注</w:t>
      </w:r>
      <w:r>
        <w:rPr>
          <w:rFonts w:hint="eastAsia" w:ascii="Times New Roman" w:hAnsi="Times New Roman" w:eastAsia="楷体_GB2312" w:cs="Times New Roman"/>
          <w:kern w:val="2"/>
          <w:sz w:val="24"/>
          <w:szCs w:val="24"/>
          <w:lang w:val="en-US" w:eastAsia="zh-CN" w:bidi="ar"/>
        </w:rPr>
        <w:t>: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 w:bidi="ar"/>
        </w:rPr>
        <w:t>1、本表各岗位相关的其他条件及要求请见本公告正文。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、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工作经历年限等计算截止时间为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公告报名最后一日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。3、</w:t>
      </w:r>
      <w:r>
        <w:rPr>
          <w:rFonts w:hint="default" w:ascii="Times New Roman" w:hAnsi="Times New Roman" w:eastAsia="楷体_GB2312" w:cs="Times New Roman"/>
          <w:sz w:val="24"/>
          <w:szCs w:val="24"/>
        </w:rPr>
        <w:t>公开发表文章截止时间为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公告报名最后一日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（需见刊）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。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val="en-US" w:eastAsia="zh-CN" w:bidi="ar"/>
        </w:rPr>
        <w:t>退役军人可在本表表述的年龄基础上再放宽2周岁。</w:t>
      </w:r>
    </w:p>
    <w:p w14:paraId="2B93BC95">
      <w:pPr>
        <w:rPr>
          <w:rFonts w:hint="default" w:ascii="Times New Roman" w:hAnsi="Times New Roman" w:eastAsia="黑体" w:cs="Times New Roman"/>
          <w:spacing w:val="0"/>
          <w:kern w:val="2"/>
          <w:sz w:val="28"/>
          <w:szCs w:val="28"/>
        </w:rPr>
        <w:sectPr>
          <w:pgSz w:w="16838" w:h="11905" w:orient="landscape"/>
          <w:pgMar w:top="1361" w:right="1587" w:bottom="1361" w:left="1417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A21EDB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E28765F"/>
    <w:rsid w:val="4E28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2025-09-25T10:06:00Z</dcterms:created>
  <dc:creator>晨昏线</dc:creator>
  <cp:lastModifiedBy>晨昏线</cp:lastModifiedBy>
  <dcterms:modified xsi:type="dcterms:W3CDTF">2025-09-25T10:06:56Z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AF04498ED4BC4782B247220D5EFEBABA_11</vt:lpwstr>
  </property>
</Properties>
</file>