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CD16B7">
      <w:pPr>
        <w:spacing w:line="520" w:lineRule="exact"/>
        <w:jc w:val="center"/>
        <w:rPr>
          <w:rFonts w:hint="eastAsia" w:ascii="方正小标宋_GBK" w:hAnsi="方正小标宋_GBK" w:eastAsia="方正小标宋_GBK" w:cs="方正小标宋_GBK"/>
          <w:color w:val="auto"/>
          <w:sz w:val="44"/>
          <w:szCs w:val="40"/>
          <w:lang w:val="en-US" w:eastAsia="zh-CN"/>
        </w:rPr>
      </w:pPr>
      <w:r>
        <w:rPr>
          <w:rFonts w:hint="eastAsia" w:ascii="方正小标宋_GBK" w:hAnsi="方正小标宋_GBK" w:eastAsia="方正小标宋_GBK" w:cs="方正小标宋_GBK"/>
          <w:color w:val="auto"/>
          <w:sz w:val="44"/>
          <w:szCs w:val="40"/>
        </w:rPr>
        <w:t>西安西电</w:t>
      </w:r>
      <w:r>
        <w:rPr>
          <w:rFonts w:hint="eastAsia" w:ascii="方正小标宋_GBK" w:hAnsi="方正小标宋_GBK" w:eastAsia="方正小标宋_GBK" w:cs="方正小标宋_GBK"/>
          <w:color w:val="auto"/>
          <w:sz w:val="44"/>
          <w:szCs w:val="40"/>
          <w:lang w:val="en-US" w:eastAsia="zh-CN"/>
        </w:rPr>
        <w:t>资产管理有限公司</w:t>
      </w:r>
    </w:p>
    <w:p w14:paraId="6AC9FF8C">
      <w:pPr>
        <w:spacing w:line="520" w:lineRule="exact"/>
        <w:jc w:val="center"/>
        <w:rPr>
          <w:rFonts w:hint="eastAsia" w:ascii="方正小标宋_GBK" w:hAnsi="方正小标宋_GBK" w:eastAsia="方正小标宋_GBK" w:cs="方正小标宋_GBK"/>
          <w:color w:val="000000" w:themeColor="text1"/>
          <w:sz w:val="44"/>
          <w:szCs w:val="40"/>
          <w14:textFill>
            <w14:solidFill>
              <w14:schemeClr w14:val="tx1"/>
            </w14:solidFill>
          </w14:textFill>
        </w:rPr>
      </w:pPr>
      <w:r>
        <w:rPr>
          <w:rFonts w:hint="eastAsia" w:ascii="方正小标宋_GBK" w:hAnsi="方正小标宋_GBK" w:eastAsia="方正小标宋_GBK" w:cs="方正小标宋_GBK"/>
          <w:color w:val="000000" w:themeColor="text1"/>
          <w:sz w:val="44"/>
          <w:szCs w:val="40"/>
          <w:lang w:val="en-US" w:eastAsia="zh-CN"/>
          <w14:textFill>
            <w14:solidFill>
              <w14:schemeClr w14:val="tx1"/>
            </w14:solidFill>
          </w14:textFill>
        </w:rPr>
        <w:t>面向社会</w:t>
      </w:r>
      <w:r>
        <w:rPr>
          <w:rFonts w:hint="eastAsia" w:ascii="方正小标宋_GBK" w:hAnsi="方正小标宋_GBK" w:eastAsia="方正小标宋_GBK" w:cs="方正小标宋_GBK"/>
          <w:color w:val="000000" w:themeColor="text1"/>
          <w:sz w:val="44"/>
          <w:szCs w:val="40"/>
          <w14:textFill>
            <w14:solidFill>
              <w14:schemeClr w14:val="tx1"/>
            </w14:solidFill>
          </w14:textFill>
        </w:rPr>
        <w:t>公开招聘公告</w:t>
      </w:r>
    </w:p>
    <w:p w14:paraId="6B3858AA">
      <w:pPr>
        <w:pStyle w:val="7"/>
        <w:tabs>
          <w:tab w:val="left" w:pos="76"/>
          <w:tab w:val="left" w:pos="391"/>
        </w:tabs>
        <w:spacing w:line="520" w:lineRule="exact"/>
        <w:rPr>
          <w:rFonts w:hint="eastAsia" w:hAnsi="黑体" w:cs="仿宋"/>
          <w:b w:val="0"/>
          <w:bCs w:val="0"/>
          <w:color w:val="000000" w:themeColor="text1"/>
          <w:kern w:val="2"/>
          <w:sz w:val="32"/>
          <w:szCs w:val="28"/>
          <w:lang w:val="en-US" w:eastAsia="zh-CN"/>
          <w14:textFill>
            <w14:solidFill>
              <w14:schemeClr w14:val="tx1"/>
            </w14:solidFill>
          </w14:textFill>
        </w:rPr>
      </w:pPr>
    </w:p>
    <w:p w14:paraId="0B9A0ADB">
      <w:pPr>
        <w:pStyle w:val="7"/>
        <w:tabs>
          <w:tab w:val="left" w:pos="76"/>
          <w:tab w:val="left" w:pos="391"/>
        </w:tabs>
        <w:spacing w:line="520" w:lineRule="exact"/>
        <w:ind w:firstLine="640" w:firstLineChars="200"/>
        <w:rPr>
          <w:rFonts w:hAnsi="黑体" w:cs="仿宋"/>
          <w:b w:val="0"/>
          <w:bCs w:val="0"/>
          <w:color w:val="000000" w:themeColor="text1"/>
          <w:kern w:val="2"/>
          <w:sz w:val="32"/>
          <w:szCs w:val="28"/>
          <w14:textFill>
            <w14:solidFill>
              <w14:schemeClr w14:val="tx1"/>
            </w14:solidFill>
          </w14:textFill>
        </w:rPr>
      </w:pPr>
      <w:r>
        <w:rPr>
          <w:rFonts w:hint="eastAsia" w:hAnsi="黑体" w:cs="仿宋"/>
          <w:b w:val="0"/>
          <w:bCs w:val="0"/>
          <w:color w:val="000000" w:themeColor="text1"/>
          <w:kern w:val="2"/>
          <w:sz w:val="32"/>
          <w:szCs w:val="28"/>
          <w:lang w:val="en-US" w:eastAsia="zh-CN"/>
          <w14:textFill>
            <w14:solidFill>
              <w14:schemeClr w14:val="tx1"/>
            </w14:solidFill>
          </w14:textFill>
        </w:rPr>
        <w:t>一、</w:t>
      </w:r>
      <w:r>
        <w:rPr>
          <w:rFonts w:hint="eastAsia" w:hAnsi="黑体" w:cs="仿宋"/>
          <w:b w:val="0"/>
          <w:bCs w:val="0"/>
          <w:color w:val="000000" w:themeColor="text1"/>
          <w:kern w:val="2"/>
          <w:sz w:val="32"/>
          <w:szCs w:val="28"/>
          <w14:textFill>
            <w14:solidFill>
              <w14:schemeClr w14:val="tx1"/>
            </w14:solidFill>
          </w14:textFill>
        </w:rPr>
        <w:t>公司简介</w:t>
      </w:r>
    </w:p>
    <w:p w14:paraId="7E5ACFA2">
      <w:pPr>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西安西电资产管理有限公司（以下称西电资产）隶属于中国西电集团有限公司，成立于2010年7月，企业以资产运营为中心，综合服务、建设服务、资产处置服务为配套，按规范合规、标准专业、市场运营的原则，不断提升资产的“管、营、服”水平，构建集团专业化的资产运营平台。</w:t>
      </w:r>
    </w:p>
    <w:p w14:paraId="68617C07">
      <w:pPr>
        <w:ind w:firstLine="640" w:firstLineChars="200"/>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本次面向社会公开招聘岗位信息如下：</w:t>
      </w:r>
    </w:p>
    <w:p w14:paraId="196F2638">
      <w:pPr>
        <w:snapToGrid w:val="0"/>
        <w:spacing w:line="560" w:lineRule="exact"/>
        <w:ind w:firstLine="640" w:firstLineChars="200"/>
        <w:jc w:val="left"/>
        <w:rPr>
          <w:rFonts w:ascii="黑体" w:hAnsi="黑体" w:eastAsia="黑体"/>
          <w:bCs/>
          <w:color w:val="000000"/>
          <w:sz w:val="32"/>
          <w:szCs w:val="32"/>
        </w:rPr>
      </w:pPr>
      <w:r>
        <w:rPr>
          <w:rFonts w:hint="eastAsia" w:ascii="黑体" w:hAnsi="黑体" w:eastAsia="黑体"/>
          <w:bCs/>
          <w:color w:val="000000"/>
          <w:sz w:val="32"/>
          <w:szCs w:val="32"/>
          <w:lang w:val="en-US" w:eastAsia="zh-CN"/>
        </w:rPr>
        <w:t>二、</w:t>
      </w:r>
      <w:r>
        <w:rPr>
          <w:rFonts w:hint="eastAsia" w:ascii="黑体" w:hAnsi="黑体" w:eastAsia="黑体"/>
          <w:bCs/>
          <w:color w:val="000000"/>
          <w:sz w:val="32"/>
          <w:szCs w:val="32"/>
        </w:rPr>
        <w:t>招聘职位</w:t>
      </w:r>
    </w:p>
    <w:tbl>
      <w:tblPr>
        <w:tblStyle w:val="10"/>
        <w:tblW w:w="104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9"/>
        <w:gridCol w:w="1493"/>
        <w:gridCol w:w="1700"/>
        <w:gridCol w:w="822"/>
        <w:gridCol w:w="1522"/>
        <w:gridCol w:w="1489"/>
        <w:gridCol w:w="1674"/>
      </w:tblGrid>
      <w:tr w14:paraId="50E1D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1749" w:type="dxa"/>
            <w:vAlign w:val="center"/>
          </w:tcPr>
          <w:p w14:paraId="70196729">
            <w:pPr>
              <w:jc w:val="center"/>
              <w:rPr>
                <w:rFonts w:ascii="黑体" w:hAnsi="黑体" w:eastAsia="黑体" w:cs="Times New Roman"/>
                <w:color w:val="000000" w:themeColor="text1"/>
                <w:kern w:val="0"/>
                <w:sz w:val="28"/>
                <w14:textFill>
                  <w14:solidFill>
                    <w14:schemeClr w14:val="tx1"/>
                  </w14:solidFill>
                </w14:textFill>
              </w:rPr>
            </w:pPr>
            <w:r>
              <w:rPr>
                <w:rFonts w:hint="eastAsia" w:ascii="黑体" w:hAnsi="黑体" w:eastAsia="黑体" w:cs="Times New Roman"/>
                <w:color w:val="000000" w:themeColor="text1"/>
                <w:kern w:val="0"/>
                <w:sz w:val="28"/>
                <w14:textFill>
                  <w14:solidFill>
                    <w14:schemeClr w14:val="tx1"/>
                  </w14:solidFill>
                </w14:textFill>
              </w:rPr>
              <w:t>公司名称</w:t>
            </w:r>
          </w:p>
        </w:tc>
        <w:tc>
          <w:tcPr>
            <w:tcW w:w="1493" w:type="dxa"/>
            <w:vAlign w:val="center"/>
          </w:tcPr>
          <w:p w14:paraId="3C4923B2">
            <w:pPr>
              <w:jc w:val="center"/>
              <w:rPr>
                <w:rFonts w:ascii="黑体" w:hAnsi="黑体" w:eastAsia="黑体" w:cs="Times New Roman"/>
                <w:color w:val="000000" w:themeColor="text1"/>
                <w:kern w:val="0"/>
                <w:sz w:val="28"/>
                <w14:textFill>
                  <w14:solidFill>
                    <w14:schemeClr w14:val="tx1"/>
                  </w14:solidFill>
                </w14:textFill>
              </w:rPr>
            </w:pPr>
            <w:r>
              <w:rPr>
                <w:rFonts w:hint="eastAsia" w:ascii="黑体" w:hAnsi="黑体" w:eastAsia="黑体" w:cs="Times New Roman"/>
                <w:color w:val="000000" w:themeColor="text1"/>
                <w:kern w:val="0"/>
                <w:sz w:val="28"/>
                <w14:textFill>
                  <w14:solidFill>
                    <w14:schemeClr w14:val="tx1"/>
                  </w14:solidFill>
                </w14:textFill>
              </w:rPr>
              <w:t>岗位名称</w:t>
            </w:r>
          </w:p>
        </w:tc>
        <w:tc>
          <w:tcPr>
            <w:tcW w:w="1700" w:type="dxa"/>
            <w:vAlign w:val="center"/>
          </w:tcPr>
          <w:p w14:paraId="772AD1B4">
            <w:pPr>
              <w:jc w:val="center"/>
              <w:rPr>
                <w:rFonts w:hint="eastAsia" w:ascii="黑体" w:hAnsi="黑体" w:eastAsia="黑体" w:cs="Times New Roman"/>
                <w:color w:val="000000" w:themeColor="text1"/>
                <w:kern w:val="0"/>
                <w:sz w:val="28"/>
                <w14:textFill>
                  <w14:solidFill>
                    <w14:schemeClr w14:val="tx1"/>
                  </w14:solidFill>
                </w14:textFill>
              </w:rPr>
            </w:pPr>
            <w:r>
              <w:rPr>
                <w:rFonts w:hint="eastAsia" w:ascii="黑体" w:hAnsi="黑体" w:eastAsia="黑体" w:cs="Times New Roman"/>
                <w:color w:val="000000" w:themeColor="text1"/>
                <w:kern w:val="0"/>
                <w:sz w:val="28"/>
                <w14:textFill>
                  <w14:solidFill>
                    <w14:schemeClr w14:val="tx1"/>
                  </w14:solidFill>
                </w14:textFill>
              </w:rPr>
              <w:t>职级</w:t>
            </w:r>
          </w:p>
        </w:tc>
        <w:tc>
          <w:tcPr>
            <w:tcW w:w="822" w:type="dxa"/>
            <w:vAlign w:val="center"/>
          </w:tcPr>
          <w:p w14:paraId="03B69591">
            <w:pPr>
              <w:jc w:val="center"/>
              <w:rPr>
                <w:rFonts w:ascii="黑体" w:hAnsi="黑体" w:eastAsia="黑体" w:cs="Times New Roman"/>
                <w:color w:val="000000" w:themeColor="text1"/>
                <w:kern w:val="0"/>
                <w:sz w:val="28"/>
                <w14:textFill>
                  <w14:solidFill>
                    <w14:schemeClr w14:val="tx1"/>
                  </w14:solidFill>
                </w14:textFill>
              </w:rPr>
            </w:pPr>
            <w:r>
              <w:rPr>
                <w:rFonts w:hint="eastAsia" w:ascii="黑体" w:hAnsi="黑体" w:eastAsia="黑体" w:cs="Times New Roman"/>
                <w:color w:val="000000" w:themeColor="text1"/>
                <w:kern w:val="0"/>
                <w:sz w:val="28"/>
                <w14:textFill>
                  <w14:solidFill>
                    <w14:schemeClr w14:val="tx1"/>
                  </w14:solidFill>
                </w14:textFill>
              </w:rPr>
              <w:t>职数</w:t>
            </w:r>
          </w:p>
        </w:tc>
        <w:tc>
          <w:tcPr>
            <w:tcW w:w="1522" w:type="dxa"/>
            <w:vAlign w:val="center"/>
          </w:tcPr>
          <w:p w14:paraId="437497DF">
            <w:pPr>
              <w:jc w:val="center"/>
              <w:rPr>
                <w:rFonts w:ascii="黑体" w:hAnsi="黑体" w:eastAsia="黑体" w:cs="Times New Roman"/>
                <w:color w:val="000000" w:themeColor="text1"/>
                <w:kern w:val="0"/>
                <w:sz w:val="28"/>
                <w14:textFill>
                  <w14:solidFill>
                    <w14:schemeClr w14:val="tx1"/>
                  </w14:solidFill>
                </w14:textFill>
              </w:rPr>
            </w:pPr>
            <w:r>
              <w:rPr>
                <w:rFonts w:hint="eastAsia" w:ascii="黑体" w:hAnsi="黑体" w:eastAsia="黑体" w:cs="Times New Roman"/>
                <w:color w:val="000000" w:themeColor="text1"/>
                <w:kern w:val="0"/>
                <w:sz w:val="28"/>
                <w14:textFill>
                  <w14:solidFill>
                    <w14:schemeClr w14:val="tx1"/>
                  </w14:solidFill>
                </w14:textFill>
              </w:rPr>
              <w:t>工作地点</w:t>
            </w:r>
          </w:p>
        </w:tc>
        <w:tc>
          <w:tcPr>
            <w:tcW w:w="1489" w:type="dxa"/>
            <w:vAlign w:val="center"/>
          </w:tcPr>
          <w:p w14:paraId="1541BFF8">
            <w:pPr>
              <w:jc w:val="center"/>
              <w:rPr>
                <w:rFonts w:ascii="黑体" w:hAnsi="黑体" w:eastAsia="黑体" w:cs="Times New Roman"/>
                <w:color w:val="000000" w:themeColor="text1"/>
                <w:kern w:val="0"/>
                <w:sz w:val="28"/>
                <w14:textFill>
                  <w14:solidFill>
                    <w14:schemeClr w14:val="tx1"/>
                  </w14:solidFill>
                </w14:textFill>
              </w:rPr>
            </w:pPr>
            <w:r>
              <w:rPr>
                <w:rFonts w:hint="eastAsia" w:ascii="黑体" w:hAnsi="黑体" w:eastAsia="黑体" w:cs="Times New Roman"/>
                <w:color w:val="000000" w:themeColor="text1"/>
                <w:kern w:val="0"/>
                <w:sz w:val="28"/>
                <w:lang w:val="en-US" w:eastAsia="zh-CN"/>
                <w14:textFill>
                  <w14:solidFill>
                    <w14:schemeClr w14:val="tx1"/>
                  </w14:solidFill>
                </w14:textFill>
              </w:rPr>
              <w:t>联系</w:t>
            </w:r>
            <w:r>
              <w:rPr>
                <w:rFonts w:hint="eastAsia" w:ascii="黑体" w:hAnsi="黑体" w:eastAsia="黑体" w:cs="Times New Roman"/>
                <w:color w:val="000000" w:themeColor="text1"/>
                <w:kern w:val="0"/>
                <w:sz w:val="28"/>
                <w14:textFill>
                  <w14:solidFill>
                    <w14:schemeClr w14:val="tx1"/>
                  </w14:solidFill>
                </w14:textFill>
              </w:rPr>
              <w:t>电话</w:t>
            </w:r>
          </w:p>
        </w:tc>
        <w:tc>
          <w:tcPr>
            <w:tcW w:w="1674" w:type="dxa"/>
            <w:vAlign w:val="center"/>
          </w:tcPr>
          <w:p w14:paraId="51A5A42F">
            <w:pPr>
              <w:jc w:val="center"/>
              <w:rPr>
                <w:rFonts w:hint="default" w:ascii="黑体" w:hAnsi="黑体" w:eastAsia="黑体" w:cs="Times New Roman"/>
                <w:color w:val="000000" w:themeColor="text1"/>
                <w:kern w:val="0"/>
                <w:sz w:val="28"/>
                <w:lang w:val="en-US" w:eastAsia="zh-CN"/>
                <w14:textFill>
                  <w14:solidFill>
                    <w14:schemeClr w14:val="tx1"/>
                  </w14:solidFill>
                </w14:textFill>
              </w:rPr>
            </w:pPr>
            <w:r>
              <w:rPr>
                <w:rFonts w:hint="eastAsia" w:ascii="黑体" w:hAnsi="黑体" w:eastAsia="黑体" w:cs="Times New Roman"/>
                <w:color w:val="000000" w:themeColor="text1"/>
                <w:kern w:val="0"/>
                <w:sz w:val="28"/>
                <w:lang w:val="en-US" w:eastAsia="zh-CN"/>
                <w14:textFill>
                  <w14:solidFill>
                    <w14:schemeClr w14:val="tx1"/>
                  </w14:solidFill>
                </w14:textFill>
              </w:rPr>
              <w:t>面向范围</w:t>
            </w:r>
          </w:p>
        </w:tc>
      </w:tr>
      <w:tr w14:paraId="1D22B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1749" w:type="dxa"/>
            <w:vAlign w:val="center"/>
          </w:tcPr>
          <w:p w14:paraId="735CDDA9">
            <w:pPr>
              <w:jc w:val="center"/>
              <w:rPr>
                <w:rFonts w:hint="default" w:ascii="仿宋" w:hAnsi="仿宋" w:eastAsia="仿宋" w:cs="Times New Roman"/>
                <w:color w:val="FF0000"/>
                <w:kern w:val="0"/>
                <w:sz w:val="24"/>
                <w:lang w:val="en-US"/>
              </w:rPr>
            </w:pPr>
            <w:r>
              <w:rPr>
                <w:rFonts w:hint="eastAsia" w:ascii="仿宋" w:hAnsi="仿宋" w:eastAsia="仿宋" w:cs="Times New Roman"/>
                <w:color w:val="000000" w:themeColor="text1"/>
                <w:kern w:val="0"/>
                <w:sz w:val="24"/>
                <w:lang w:val="en-US" w:eastAsia="zh-CN"/>
                <w14:textFill>
                  <w14:solidFill>
                    <w14:schemeClr w14:val="tx1"/>
                  </w14:solidFill>
                </w14:textFill>
              </w:rPr>
              <w:t>西安西电资产管理有限公司</w:t>
            </w:r>
          </w:p>
        </w:tc>
        <w:tc>
          <w:tcPr>
            <w:tcW w:w="1493" w:type="dxa"/>
            <w:vAlign w:val="center"/>
          </w:tcPr>
          <w:p w14:paraId="17718B40">
            <w:pPr>
              <w:jc w:val="center"/>
              <w:rPr>
                <w:rFonts w:hint="default" w:ascii="仿宋" w:hAnsi="仿宋" w:eastAsia="仿宋" w:cs="Times New Roman"/>
                <w:color w:val="000000" w:themeColor="text1"/>
                <w:kern w:val="0"/>
                <w:sz w:val="24"/>
                <w:lang w:val="en-US" w:eastAsia="zh-CN"/>
                <w14:textFill>
                  <w14:solidFill>
                    <w14:schemeClr w14:val="tx1"/>
                  </w14:solidFill>
                </w14:textFill>
              </w:rPr>
            </w:pPr>
            <w:r>
              <w:rPr>
                <w:rFonts w:hint="eastAsia" w:ascii="仿宋" w:hAnsi="仿宋" w:eastAsia="仿宋" w:cs="Times New Roman"/>
                <w:color w:val="000000" w:themeColor="text1"/>
                <w:kern w:val="0"/>
                <w:sz w:val="24"/>
                <w:lang w:val="en-US" w:eastAsia="zh-CN"/>
                <w14:textFill>
                  <w14:solidFill>
                    <w14:schemeClr w14:val="tx1"/>
                  </w14:solidFill>
                </w14:textFill>
              </w:rPr>
              <w:t>安技环保工程师</w:t>
            </w:r>
          </w:p>
        </w:tc>
        <w:tc>
          <w:tcPr>
            <w:tcW w:w="1700" w:type="dxa"/>
            <w:vAlign w:val="center"/>
          </w:tcPr>
          <w:p w14:paraId="71E00DDE">
            <w:pPr>
              <w:jc w:val="center"/>
              <w:rPr>
                <w:rFonts w:hint="default" w:ascii="仿宋" w:hAnsi="仿宋" w:eastAsia="仿宋" w:cs="Times New Roman"/>
                <w:color w:val="000000" w:themeColor="text1"/>
                <w:kern w:val="0"/>
                <w:sz w:val="24"/>
                <w:lang w:val="en-US" w:eastAsia="zh-CN"/>
                <w14:textFill>
                  <w14:solidFill>
                    <w14:schemeClr w14:val="tx1"/>
                  </w14:solidFill>
                </w14:textFill>
              </w:rPr>
            </w:pPr>
            <w:r>
              <w:rPr>
                <w:rFonts w:hint="eastAsia" w:ascii="仿宋" w:hAnsi="仿宋" w:eastAsia="仿宋" w:cs="Times New Roman"/>
                <w:color w:val="000000" w:themeColor="text1"/>
                <w:kern w:val="0"/>
                <w:sz w:val="24"/>
                <w:lang w:val="en-US" w:eastAsia="zh-CN"/>
                <w14:textFill>
                  <w14:solidFill>
                    <w14:schemeClr w14:val="tx1"/>
                  </w14:solidFill>
                </w14:textFill>
              </w:rPr>
              <w:t>技术研发序列1级至3级</w:t>
            </w:r>
          </w:p>
        </w:tc>
        <w:tc>
          <w:tcPr>
            <w:tcW w:w="822" w:type="dxa"/>
            <w:vAlign w:val="center"/>
          </w:tcPr>
          <w:p w14:paraId="6844C89C">
            <w:pPr>
              <w:jc w:val="center"/>
              <w:rPr>
                <w:rFonts w:hint="eastAsia" w:ascii="仿宋" w:hAnsi="仿宋" w:eastAsia="仿宋" w:cs="Times New Roman"/>
                <w:color w:val="000000" w:themeColor="text1"/>
                <w:kern w:val="0"/>
                <w:sz w:val="24"/>
                <w:lang w:val="en-US" w:eastAsia="zh-CN"/>
                <w14:textFill>
                  <w14:solidFill>
                    <w14:schemeClr w14:val="tx1"/>
                  </w14:solidFill>
                </w14:textFill>
              </w:rPr>
            </w:pPr>
            <w:r>
              <w:rPr>
                <w:rFonts w:hint="eastAsia" w:ascii="仿宋" w:hAnsi="仿宋" w:eastAsia="仿宋" w:cs="Times New Roman"/>
                <w:color w:val="000000" w:themeColor="text1"/>
                <w:kern w:val="0"/>
                <w:sz w:val="24"/>
                <w:lang w:val="en-US" w:eastAsia="zh-CN"/>
                <w14:textFill>
                  <w14:solidFill>
                    <w14:schemeClr w14:val="tx1"/>
                  </w14:solidFill>
                </w14:textFill>
              </w:rPr>
              <w:t>1</w:t>
            </w:r>
          </w:p>
        </w:tc>
        <w:tc>
          <w:tcPr>
            <w:tcW w:w="1522" w:type="dxa"/>
            <w:vAlign w:val="center"/>
          </w:tcPr>
          <w:p w14:paraId="4E7F18AD">
            <w:pPr>
              <w:jc w:val="center"/>
              <w:rPr>
                <w:rFonts w:hint="default" w:ascii="仿宋" w:hAnsi="仿宋" w:eastAsia="仿宋" w:cs="Times New Roman"/>
                <w:color w:val="000000" w:themeColor="text1"/>
                <w:kern w:val="0"/>
                <w:sz w:val="24"/>
                <w:lang w:val="en-US" w:eastAsia="zh-CN"/>
                <w14:textFill>
                  <w14:solidFill>
                    <w14:schemeClr w14:val="tx1"/>
                  </w14:solidFill>
                </w14:textFill>
              </w:rPr>
            </w:pPr>
            <w:r>
              <w:rPr>
                <w:rFonts w:hint="eastAsia" w:ascii="仿宋" w:hAnsi="仿宋" w:eastAsia="仿宋" w:cs="Times New Roman"/>
                <w:color w:val="000000" w:themeColor="text1"/>
                <w:kern w:val="0"/>
                <w:sz w:val="24"/>
                <w:lang w:val="en-US" w:eastAsia="zh-CN"/>
                <w14:textFill>
                  <w14:solidFill>
                    <w14:schemeClr w14:val="tx1"/>
                  </w14:solidFill>
                </w14:textFill>
              </w:rPr>
              <w:t>陕西西安</w:t>
            </w:r>
          </w:p>
        </w:tc>
        <w:tc>
          <w:tcPr>
            <w:tcW w:w="1489" w:type="dxa"/>
            <w:vAlign w:val="center"/>
          </w:tcPr>
          <w:p w14:paraId="4901DFF4">
            <w:pPr>
              <w:jc w:val="center"/>
              <w:rPr>
                <w:rFonts w:hint="default" w:ascii="仿宋" w:hAnsi="仿宋" w:eastAsia="仿宋" w:cs="Times New Roman"/>
                <w:color w:val="000000" w:themeColor="text1"/>
                <w:kern w:val="0"/>
                <w:sz w:val="24"/>
                <w:lang w:val="en-US" w:eastAsia="zh-CN"/>
                <w14:textFill>
                  <w14:solidFill>
                    <w14:schemeClr w14:val="tx1"/>
                  </w14:solidFill>
                </w14:textFill>
              </w:rPr>
            </w:pPr>
            <w:r>
              <w:rPr>
                <w:rFonts w:hint="eastAsia" w:ascii="仿宋" w:hAnsi="仿宋" w:eastAsia="仿宋" w:cs="Times New Roman"/>
                <w:color w:val="000000" w:themeColor="text1"/>
                <w:kern w:val="0"/>
                <w:sz w:val="24"/>
                <w:lang w:val="en-US" w:eastAsia="zh-CN"/>
                <w14:textFill>
                  <w14:solidFill>
                    <w14:schemeClr w14:val="tx1"/>
                  </w14:solidFill>
                </w14:textFill>
              </w:rPr>
              <w:t>029-88832176</w:t>
            </w:r>
          </w:p>
        </w:tc>
        <w:tc>
          <w:tcPr>
            <w:tcW w:w="1674" w:type="dxa"/>
            <w:vAlign w:val="center"/>
          </w:tcPr>
          <w:p w14:paraId="5C36FFBD">
            <w:pPr>
              <w:jc w:val="center"/>
              <w:rPr>
                <w:rFonts w:hint="default" w:ascii="仿宋" w:hAnsi="仿宋" w:eastAsia="仿宋" w:cs="Times New Roman"/>
                <w:color w:val="000000" w:themeColor="text1"/>
                <w:kern w:val="0"/>
                <w:sz w:val="24"/>
                <w:lang w:val="en-US" w:eastAsia="zh-CN"/>
                <w14:textFill>
                  <w14:solidFill>
                    <w14:schemeClr w14:val="tx1"/>
                  </w14:solidFill>
                </w14:textFill>
              </w:rPr>
            </w:pPr>
            <w:r>
              <w:rPr>
                <w:rFonts w:hint="eastAsia" w:ascii="仿宋" w:hAnsi="仿宋" w:eastAsia="仿宋" w:cs="Times New Roman"/>
                <w:color w:val="000000" w:themeColor="text1"/>
                <w:kern w:val="0"/>
                <w:sz w:val="24"/>
                <w:lang w:val="en-US" w:eastAsia="zh-CN"/>
                <w14:textFill>
                  <w14:solidFill>
                    <w14:schemeClr w14:val="tx1"/>
                  </w14:solidFill>
                </w14:textFill>
              </w:rPr>
              <w:t>社会</w:t>
            </w:r>
          </w:p>
        </w:tc>
      </w:tr>
    </w:tbl>
    <w:p w14:paraId="156FF489">
      <w:pPr>
        <w:pStyle w:val="7"/>
        <w:tabs>
          <w:tab w:val="left" w:pos="76"/>
          <w:tab w:val="left" w:pos="391"/>
        </w:tabs>
        <w:spacing w:line="520" w:lineRule="exact"/>
        <w:ind w:firstLine="640" w:firstLineChars="200"/>
        <w:rPr>
          <w:rFonts w:hint="eastAsia" w:hAnsi="黑体" w:cs="仿宋"/>
          <w:kern w:val="2"/>
          <w:sz w:val="32"/>
          <w:szCs w:val="28"/>
        </w:rPr>
      </w:pPr>
      <w:r>
        <w:rPr>
          <w:rFonts w:hint="eastAsia" w:hAnsi="黑体" w:cs="仿宋"/>
          <w:kern w:val="2"/>
          <w:sz w:val="32"/>
          <w:szCs w:val="28"/>
          <w:lang w:val="en-US" w:eastAsia="zh-CN"/>
        </w:rPr>
        <w:t>三、</w:t>
      </w:r>
      <w:r>
        <w:rPr>
          <w:rFonts w:hint="eastAsia" w:hAnsi="黑体" w:cs="仿宋"/>
          <w:kern w:val="2"/>
          <w:sz w:val="32"/>
          <w:szCs w:val="28"/>
        </w:rPr>
        <w:t>岗位职责</w:t>
      </w:r>
    </w:p>
    <w:p w14:paraId="2842E5A4">
      <w:pPr>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1.对租赁现场每月进行全覆盖安全检查及上级单位开展的各类专项检查、季节性检查等。检查重点内容包括但不限于：消防设备设施、电气线路、特种设备、建筑物安全、燃气使用安全及承租单位自身安全管理体系检查等。</w:t>
      </w:r>
    </w:p>
    <w:p w14:paraId="5837B51B">
      <w:pPr>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2.对查出的隐患立即下发《隐患整改通知单》，转交现场业务人员督促整改，每月对检查情况出具月度检查报告。</w:t>
      </w:r>
    </w:p>
    <w:p w14:paraId="7DC873C7">
      <w:pPr>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3.完善公司安全管理体系建设，并指导承租单位开展安全管理体系建设等。</w:t>
      </w:r>
    </w:p>
    <w:p w14:paraId="6B3DC012">
      <w:pPr>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4.定期组织承租单位开展消防、安全知识培训和应急演练工作。</w:t>
      </w:r>
    </w:p>
    <w:p w14:paraId="6B424F24">
      <w:pPr>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5.施工作业现场安全交底（风险告知）、教育培训、特种作业监护、现场安全检查等。</w:t>
      </w:r>
    </w:p>
    <w:p w14:paraId="5FBE9065">
      <w:pPr>
        <w:ind w:left="638" w:leftChars="304" w:firstLine="0" w:firstLineChars="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6.公司及部门安排的安全生产相关其他工作事项。</w:t>
      </w:r>
    </w:p>
    <w:p w14:paraId="47E581B5">
      <w:pPr>
        <w:ind w:left="638" w:leftChars="304" w:firstLine="0" w:firstLineChars="0"/>
        <w:rPr>
          <w:rFonts w:hint="eastAsia" w:ascii="黑体" w:hAnsi="黑体" w:eastAsia="黑体" w:cs="仿宋"/>
          <w:kern w:val="2"/>
          <w:sz w:val="32"/>
          <w:szCs w:val="28"/>
          <w:lang w:val="en-US" w:eastAsia="zh-CN" w:bidi="ar-SA"/>
        </w:rPr>
      </w:pPr>
      <w:r>
        <w:rPr>
          <w:rFonts w:hint="eastAsia" w:ascii="黑体" w:hAnsi="黑体" w:eastAsia="黑体" w:cs="仿宋"/>
          <w:kern w:val="2"/>
          <w:sz w:val="32"/>
          <w:szCs w:val="28"/>
          <w:lang w:val="en-US" w:eastAsia="zh-CN" w:bidi="ar-SA"/>
        </w:rPr>
        <w:t>四、任职要求</w:t>
      </w:r>
    </w:p>
    <w:p w14:paraId="442A5E81">
      <w:pPr>
        <w:pStyle w:val="7"/>
        <w:keepNext w:val="0"/>
        <w:keepLines w:val="0"/>
        <w:pageBreakBefore w:val="0"/>
        <w:kinsoku/>
        <w:wordWrap/>
        <w:overflowPunct/>
        <w:topLinePunct w:val="0"/>
        <w:autoSpaceDE/>
        <w:autoSpaceDN/>
        <w:bidi w:val="0"/>
        <w:snapToGrid/>
        <w:spacing w:line="480" w:lineRule="exact"/>
        <w:ind w:firstLine="640" w:firstLineChars="200"/>
        <w:textAlignment w:val="auto"/>
        <w:rPr>
          <w:rFonts w:hint="eastAsia" w:ascii="仿宋_GB2312" w:hAnsi="仿宋_GB2312" w:eastAsia="仿宋_GB2312" w:cs="仿宋_GB2312"/>
          <w:color w:val="auto"/>
          <w:sz w:val="32"/>
          <w:szCs w:val="28"/>
          <w:lang w:val="en-US" w:eastAsia="zh-CN"/>
        </w:rPr>
      </w:pPr>
      <w:r>
        <w:rPr>
          <w:rFonts w:hint="eastAsia" w:ascii="仿宋_GB2312" w:hAnsi="仿宋_GB2312" w:eastAsia="仿宋_GB2312" w:cs="仿宋_GB2312"/>
          <w:color w:val="auto"/>
          <w:sz w:val="32"/>
          <w:szCs w:val="28"/>
          <w:lang w:val="en-US" w:eastAsia="zh-CN"/>
        </w:rPr>
        <w:t>1.</w:t>
      </w:r>
      <w:r>
        <w:rPr>
          <w:rFonts w:hint="eastAsia" w:ascii="仿宋_GB2312" w:hAnsi="仿宋_GB2312" w:eastAsia="仿宋_GB2312" w:cs="仿宋_GB2312"/>
          <w:bCs/>
          <w:color w:val="auto"/>
          <w:spacing w:val="10"/>
          <w:sz w:val="32"/>
          <w:szCs w:val="32"/>
          <w:lang w:val="en-US" w:eastAsia="zh-CN"/>
        </w:rPr>
        <w:t>应聘人员应</w:t>
      </w:r>
      <w:r>
        <w:rPr>
          <w:rFonts w:hint="eastAsia" w:ascii="仿宋_GB2312" w:hAnsi="仿宋_GB2312" w:eastAsia="仿宋_GB2312" w:cs="仿宋_GB2312"/>
          <w:bCs/>
          <w:color w:val="auto"/>
          <w:spacing w:val="10"/>
          <w:sz w:val="32"/>
          <w:szCs w:val="32"/>
        </w:rPr>
        <w:t>具备</w:t>
      </w:r>
      <w:r>
        <w:rPr>
          <w:rFonts w:hint="eastAsia" w:ascii="仿宋_GB2312" w:hAnsi="仿宋_GB2312" w:eastAsia="仿宋_GB2312" w:cs="仿宋_GB2312"/>
          <w:bCs/>
          <w:color w:val="auto"/>
          <w:spacing w:val="10"/>
          <w:sz w:val="32"/>
          <w:szCs w:val="32"/>
          <w:lang w:val="en-US" w:eastAsia="zh-CN"/>
        </w:rPr>
        <w:t>全日制大学</w:t>
      </w:r>
      <w:r>
        <w:rPr>
          <w:rFonts w:hint="eastAsia" w:ascii="仿宋_GB2312" w:hAnsi="仿宋_GB2312" w:eastAsia="仿宋_GB2312" w:cs="仿宋_GB2312"/>
          <w:bCs/>
          <w:color w:val="auto"/>
          <w:spacing w:val="10"/>
          <w:sz w:val="32"/>
          <w:szCs w:val="32"/>
        </w:rPr>
        <w:t>本科及以上学历</w:t>
      </w:r>
      <w:r>
        <w:rPr>
          <w:rFonts w:hint="eastAsia" w:ascii="仿宋_GB2312" w:hAnsi="仿宋_GB2312" w:eastAsia="仿宋_GB2312" w:cs="仿宋_GB2312"/>
          <w:bCs/>
          <w:color w:val="auto"/>
          <w:spacing w:val="10"/>
          <w:sz w:val="32"/>
          <w:szCs w:val="32"/>
          <w:lang w:eastAsia="zh-CN"/>
        </w:rPr>
        <w:t>，安全工程、消防工程、应急技术与管理、电气工程、建筑工程或其他理工科相关专业；</w:t>
      </w:r>
    </w:p>
    <w:p w14:paraId="540A212F">
      <w:pPr>
        <w:pStyle w:val="7"/>
        <w:keepNext w:val="0"/>
        <w:keepLines w:val="0"/>
        <w:pageBreakBefore w:val="0"/>
        <w:kinsoku/>
        <w:wordWrap/>
        <w:overflowPunct/>
        <w:topLinePunct w:val="0"/>
        <w:autoSpaceDE/>
        <w:autoSpaceDN/>
        <w:bidi w:val="0"/>
        <w:snapToGrid/>
        <w:spacing w:line="480" w:lineRule="exact"/>
        <w:ind w:firstLine="640" w:firstLineChars="200"/>
        <w:textAlignment w:val="auto"/>
        <w:rPr>
          <w:rFonts w:hint="eastAsia" w:ascii="仿宋_GB2312" w:hAnsi="仿宋_GB2312" w:eastAsia="仿宋_GB2312" w:cs="仿宋_GB2312"/>
          <w:color w:val="000000" w:themeColor="text1"/>
          <w:sz w:val="32"/>
          <w:szCs w:val="28"/>
          <w:lang w:val="en-US" w:eastAsia="zh-CN"/>
          <w14:textFill>
            <w14:solidFill>
              <w14:schemeClr w14:val="tx1"/>
            </w14:solidFill>
          </w14:textFill>
        </w:rPr>
      </w:pPr>
      <w:r>
        <w:rPr>
          <w:rFonts w:hint="eastAsia" w:ascii="仿宋_GB2312" w:hAnsi="仿宋_GB2312" w:eastAsia="仿宋_GB2312" w:cs="仿宋_GB2312"/>
          <w:color w:val="000000" w:themeColor="text1"/>
          <w:sz w:val="32"/>
          <w:szCs w:val="28"/>
          <w:lang w:val="en-US" w:eastAsia="zh-CN"/>
          <w14:textFill>
            <w14:solidFill>
              <w14:schemeClr w14:val="tx1"/>
            </w14:solidFill>
          </w14:textFill>
        </w:rPr>
        <w:t>2.应聘人员应持有一级注册消防工程师职业资格证书；</w:t>
      </w:r>
    </w:p>
    <w:p w14:paraId="3A8826D9">
      <w:pPr>
        <w:pStyle w:val="7"/>
        <w:keepNext w:val="0"/>
        <w:keepLines w:val="0"/>
        <w:pageBreakBefore w:val="0"/>
        <w:kinsoku/>
        <w:wordWrap/>
        <w:overflowPunct/>
        <w:topLinePunct w:val="0"/>
        <w:autoSpaceDE/>
        <w:autoSpaceDN/>
        <w:bidi w:val="0"/>
        <w:snapToGrid/>
        <w:spacing w:line="480" w:lineRule="exact"/>
        <w:ind w:firstLine="640" w:firstLineChars="200"/>
        <w:textAlignment w:val="auto"/>
        <w:rPr>
          <w:rFonts w:hint="eastAsia" w:ascii="仿宋_GB2312" w:hAnsi="仿宋_GB2312" w:eastAsia="仿宋_GB2312" w:cs="仿宋_GB2312"/>
          <w:color w:val="000000" w:themeColor="text1"/>
          <w:sz w:val="32"/>
          <w:szCs w:val="28"/>
          <w:lang w:val="en-US" w:eastAsia="zh-CN"/>
          <w14:textFill>
            <w14:solidFill>
              <w14:schemeClr w14:val="tx1"/>
            </w14:solidFill>
          </w14:textFill>
        </w:rPr>
      </w:pPr>
      <w:r>
        <w:rPr>
          <w:rFonts w:hint="eastAsia" w:ascii="仿宋_GB2312" w:hAnsi="仿宋_GB2312" w:eastAsia="仿宋_GB2312" w:cs="仿宋_GB2312"/>
          <w:color w:val="000000" w:themeColor="text1"/>
          <w:sz w:val="32"/>
          <w:szCs w:val="28"/>
          <w:lang w:val="en-US" w:eastAsia="zh-CN"/>
          <w14:textFill>
            <w14:solidFill>
              <w14:schemeClr w14:val="tx1"/>
            </w14:solidFill>
          </w14:textFill>
        </w:rPr>
        <w:t>3.应聘人员应具备5年以上消防设计、检测、评估、维保或企事业单位消防、安全管理经验优先；</w:t>
      </w:r>
    </w:p>
    <w:p w14:paraId="3FADD017">
      <w:pPr>
        <w:pStyle w:val="7"/>
        <w:keepNext w:val="0"/>
        <w:keepLines w:val="0"/>
        <w:pageBreakBefore w:val="0"/>
        <w:kinsoku/>
        <w:wordWrap/>
        <w:overflowPunct/>
        <w:topLinePunct w:val="0"/>
        <w:autoSpaceDE/>
        <w:autoSpaceDN/>
        <w:bidi w:val="0"/>
        <w:snapToGrid/>
        <w:spacing w:line="480" w:lineRule="exact"/>
        <w:ind w:firstLine="640" w:firstLineChars="200"/>
        <w:textAlignment w:val="auto"/>
        <w:rPr>
          <w:rFonts w:hint="eastAsia" w:ascii="仿宋_GB2312" w:hAnsi="仿宋_GB2312" w:eastAsia="仿宋_GB2312" w:cs="仿宋_GB2312"/>
          <w:color w:val="000000" w:themeColor="text1"/>
          <w:sz w:val="32"/>
          <w:szCs w:val="28"/>
          <w:lang w:val="en-US" w:eastAsia="zh-CN"/>
          <w14:textFill>
            <w14:solidFill>
              <w14:schemeClr w14:val="tx1"/>
            </w14:solidFill>
          </w14:textFill>
        </w:rPr>
      </w:pPr>
      <w:r>
        <w:rPr>
          <w:rFonts w:hint="eastAsia" w:ascii="仿宋_GB2312" w:hAnsi="仿宋_GB2312" w:eastAsia="仿宋_GB2312" w:cs="仿宋_GB2312"/>
          <w:color w:val="000000" w:themeColor="text1"/>
          <w:sz w:val="32"/>
          <w:szCs w:val="28"/>
          <w:lang w:val="en-US" w:eastAsia="zh-CN"/>
          <w14:textFill>
            <w14:solidFill>
              <w14:schemeClr w14:val="tx1"/>
            </w14:solidFill>
          </w14:textFill>
        </w:rPr>
        <w:t>4.扎实的文字功底与沟通表达</w:t>
      </w:r>
      <w:bookmarkStart w:id="1" w:name="_GoBack"/>
      <w:bookmarkEnd w:id="1"/>
      <w:r>
        <w:rPr>
          <w:rFonts w:hint="eastAsia" w:ascii="仿宋_GB2312" w:hAnsi="仿宋_GB2312" w:eastAsia="仿宋_GB2312" w:cs="仿宋_GB2312"/>
          <w:color w:val="000000" w:themeColor="text1"/>
          <w:sz w:val="32"/>
          <w:szCs w:val="28"/>
          <w:lang w:val="en-US" w:eastAsia="zh-CN"/>
          <w14:textFill>
            <w14:solidFill>
              <w14:schemeClr w14:val="tx1"/>
            </w14:solidFill>
          </w14:textFill>
        </w:rPr>
        <w:t>能力，熟练使用办公软件及其他相关专业软件，掌握基本摄影技巧和短视频拍摄、制作方法；</w:t>
      </w:r>
    </w:p>
    <w:p w14:paraId="7B995B3A">
      <w:pPr>
        <w:pStyle w:val="7"/>
        <w:keepNext w:val="0"/>
        <w:keepLines w:val="0"/>
        <w:pageBreakBefore w:val="0"/>
        <w:kinsoku/>
        <w:wordWrap/>
        <w:overflowPunct/>
        <w:topLinePunct w:val="0"/>
        <w:autoSpaceDE/>
        <w:autoSpaceDN/>
        <w:bidi w:val="0"/>
        <w:snapToGrid/>
        <w:spacing w:line="480" w:lineRule="exact"/>
        <w:ind w:firstLine="640" w:firstLineChars="200"/>
        <w:textAlignment w:val="auto"/>
        <w:rPr>
          <w:rFonts w:hint="eastAsia" w:ascii="仿宋_GB2312" w:hAnsi="仿宋_GB2312" w:eastAsia="仿宋_GB2312" w:cs="仿宋_GB2312"/>
          <w:color w:val="000000" w:themeColor="text1"/>
          <w:sz w:val="32"/>
          <w:szCs w:val="28"/>
          <w:lang w:val="en-US" w:eastAsia="zh-CN"/>
          <w14:textFill>
            <w14:solidFill>
              <w14:schemeClr w14:val="tx1"/>
            </w14:solidFill>
          </w14:textFill>
        </w:rPr>
      </w:pPr>
      <w:r>
        <w:rPr>
          <w:rFonts w:hint="eastAsia" w:ascii="仿宋_GB2312" w:hAnsi="仿宋_GB2312" w:eastAsia="仿宋_GB2312" w:cs="仿宋_GB2312"/>
          <w:color w:val="000000" w:themeColor="text1"/>
          <w:sz w:val="32"/>
          <w:szCs w:val="28"/>
          <w:lang w:val="en-US" w:eastAsia="zh-CN"/>
          <w14:textFill>
            <w14:solidFill>
              <w14:schemeClr w14:val="tx1"/>
            </w14:solidFill>
          </w14:textFill>
        </w:rPr>
        <w:t>5.具有较强的责任心、执行力和组织协调能力；</w:t>
      </w:r>
    </w:p>
    <w:p w14:paraId="3E4B4437">
      <w:pPr>
        <w:pStyle w:val="7"/>
        <w:keepNext w:val="0"/>
        <w:keepLines w:val="0"/>
        <w:pageBreakBefore w:val="0"/>
        <w:kinsoku/>
        <w:wordWrap/>
        <w:overflowPunct/>
        <w:topLinePunct w:val="0"/>
        <w:autoSpaceDE/>
        <w:autoSpaceDN/>
        <w:bidi w:val="0"/>
        <w:snapToGrid/>
        <w:spacing w:line="480" w:lineRule="exact"/>
        <w:ind w:firstLine="640" w:firstLineChars="200"/>
        <w:textAlignment w:val="auto"/>
        <w:rPr>
          <w:rFonts w:hint="eastAsia" w:ascii="仿宋_GB2312" w:hAnsi="仿宋_GB2312" w:eastAsia="仿宋_GB2312" w:cs="仿宋_GB2312"/>
          <w:color w:val="000000" w:themeColor="text1"/>
          <w:sz w:val="32"/>
          <w:szCs w:val="28"/>
          <w:lang w:val="en-US" w:eastAsia="zh-CN"/>
          <w14:textFill>
            <w14:solidFill>
              <w14:schemeClr w14:val="tx1"/>
            </w14:solidFill>
          </w14:textFill>
        </w:rPr>
      </w:pPr>
      <w:r>
        <w:rPr>
          <w:rFonts w:hint="eastAsia" w:ascii="仿宋_GB2312" w:hAnsi="仿宋_GB2312" w:eastAsia="仿宋_GB2312" w:cs="仿宋_GB2312"/>
          <w:color w:val="000000" w:themeColor="text1"/>
          <w:sz w:val="32"/>
          <w:szCs w:val="28"/>
          <w:lang w:val="en-US" w:eastAsia="zh-CN"/>
          <w14:textFill>
            <w14:solidFill>
              <w14:schemeClr w14:val="tx1"/>
            </w14:solidFill>
          </w14:textFill>
        </w:rPr>
        <w:t>6.身心健康，热爱教育工作，具有良好的职业道德，有较强的事业心和责任感；具备良好的沟通及学习能力、团队合作精神。</w:t>
      </w:r>
    </w:p>
    <w:p w14:paraId="12D1EFF6">
      <w:pPr>
        <w:pStyle w:val="7"/>
        <w:keepNext w:val="0"/>
        <w:keepLines w:val="0"/>
        <w:pageBreakBefore w:val="0"/>
        <w:tabs>
          <w:tab w:val="left" w:pos="6"/>
        </w:tabs>
        <w:kinsoku/>
        <w:wordWrap/>
        <w:overflowPunct/>
        <w:topLinePunct w:val="0"/>
        <w:autoSpaceDE/>
        <w:autoSpaceDN/>
        <w:bidi w:val="0"/>
        <w:snapToGrid/>
        <w:spacing w:line="480" w:lineRule="exact"/>
        <w:ind w:firstLine="640" w:firstLineChars="200"/>
        <w:jc w:val="both"/>
        <w:textAlignment w:val="auto"/>
        <w:rPr>
          <w:rFonts w:hint="eastAsia" w:ascii="黑体" w:hAnsi="黑体" w:eastAsia="黑体" w:cs="仿宋"/>
          <w:kern w:val="2"/>
          <w:sz w:val="32"/>
          <w:szCs w:val="28"/>
          <w:lang w:val="en-US" w:eastAsia="zh-CN" w:bidi="ar-SA"/>
        </w:rPr>
      </w:pPr>
      <w:r>
        <w:rPr>
          <w:rFonts w:hint="eastAsia" w:hAnsi="黑体" w:cs="仿宋"/>
          <w:kern w:val="2"/>
          <w:sz w:val="32"/>
          <w:szCs w:val="28"/>
          <w:lang w:val="en-US" w:eastAsia="zh-CN" w:bidi="ar-SA"/>
        </w:rPr>
        <w:t>五、</w:t>
      </w:r>
      <w:r>
        <w:rPr>
          <w:rFonts w:hint="eastAsia" w:ascii="黑体" w:hAnsi="黑体" w:eastAsia="黑体" w:cs="仿宋"/>
          <w:kern w:val="2"/>
          <w:sz w:val="32"/>
          <w:szCs w:val="28"/>
          <w:lang w:val="en-US" w:eastAsia="zh-CN" w:bidi="ar-SA"/>
        </w:rPr>
        <w:t>联系方式</w:t>
      </w:r>
    </w:p>
    <w:p w14:paraId="435EC35F">
      <w:pPr>
        <w:keepNext w:val="0"/>
        <w:keepLines w:val="0"/>
        <w:pageBreakBefore w:val="0"/>
        <w:kinsoku/>
        <w:wordWrap/>
        <w:overflowPunct/>
        <w:topLinePunct w:val="0"/>
        <w:autoSpaceDE/>
        <w:autoSpaceDN/>
        <w:bidi w:val="0"/>
        <w:snapToGrid/>
        <w:spacing w:line="480" w:lineRule="exact"/>
        <w:ind w:firstLine="640" w:firstLineChars="200"/>
        <w:textAlignment w:val="auto"/>
        <w:rPr>
          <w:rFonts w:hint="eastAsia" w:ascii="仿宋_GB2312" w:hAnsi="仿宋_GB2312" w:eastAsia="仿宋_GB2312" w:cs="仿宋_GB2312"/>
          <w:color w:val="000000" w:themeColor="text1"/>
          <w:sz w:val="32"/>
          <w:szCs w:val="28"/>
          <w:lang w:val="en-US" w:eastAsia="zh-CN"/>
          <w14:textFill>
            <w14:solidFill>
              <w14:schemeClr w14:val="tx1"/>
            </w14:solidFill>
          </w14:textFill>
        </w:rPr>
      </w:pPr>
      <w:r>
        <w:rPr>
          <w:rFonts w:hint="eastAsia" w:ascii="仿宋_GB2312" w:hAnsi="仿宋_GB2312" w:eastAsia="仿宋_GB2312" w:cs="仿宋_GB2312"/>
          <w:color w:val="000000" w:themeColor="text1"/>
          <w:sz w:val="32"/>
          <w:szCs w:val="28"/>
          <w14:textFill>
            <w14:solidFill>
              <w14:schemeClr w14:val="tx1"/>
            </w14:solidFill>
          </w14:textFill>
        </w:rPr>
        <w:t>联 系 人：</w:t>
      </w:r>
      <w:r>
        <w:rPr>
          <w:rFonts w:hint="eastAsia" w:ascii="仿宋_GB2312" w:hAnsi="仿宋_GB2312" w:eastAsia="仿宋_GB2312" w:cs="仿宋_GB2312"/>
          <w:color w:val="000000" w:themeColor="text1"/>
          <w:sz w:val="32"/>
          <w:szCs w:val="28"/>
          <w:lang w:val="en-US" w:eastAsia="zh-CN"/>
          <w14:textFill>
            <w14:solidFill>
              <w14:schemeClr w14:val="tx1"/>
            </w14:solidFill>
          </w14:textFill>
        </w:rPr>
        <w:t>马俐红</w:t>
      </w:r>
    </w:p>
    <w:p w14:paraId="1325D355">
      <w:pPr>
        <w:pStyle w:val="7"/>
        <w:keepNext w:val="0"/>
        <w:keepLines w:val="0"/>
        <w:pageBreakBefore w:val="0"/>
        <w:kinsoku/>
        <w:wordWrap/>
        <w:overflowPunct/>
        <w:topLinePunct w:val="0"/>
        <w:autoSpaceDE/>
        <w:autoSpaceDN/>
        <w:bidi w:val="0"/>
        <w:snapToGrid/>
        <w:spacing w:line="480" w:lineRule="exact"/>
        <w:ind w:firstLine="640" w:firstLineChars="200"/>
        <w:textAlignment w:val="auto"/>
        <w:rPr>
          <w:rFonts w:hint="eastAsia" w:ascii="仿宋_GB2312" w:hAnsi="仿宋_GB2312" w:eastAsia="仿宋_GB2312" w:cs="仿宋_GB2312"/>
          <w:color w:val="000000" w:themeColor="text1"/>
          <w:sz w:val="32"/>
          <w:szCs w:val="28"/>
          <w14:textFill>
            <w14:solidFill>
              <w14:schemeClr w14:val="tx1"/>
            </w14:solidFill>
          </w14:textFill>
        </w:rPr>
      </w:pPr>
      <w:r>
        <w:rPr>
          <w:rFonts w:hint="eastAsia" w:ascii="仿宋_GB2312" w:hAnsi="仿宋_GB2312" w:eastAsia="仿宋_GB2312" w:cs="仿宋_GB2312"/>
          <w:color w:val="000000" w:themeColor="text1"/>
          <w:sz w:val="32"/>
          <w:szCs w:val="28"/>
          <w14:textFill>
            <w14:solidFill>
              <w14:schemeClr w14:val="tx1"/>
            </w14:solidFill>
          </w14:textFill>
        </w:rPr>
        <w:t>联系电话：</w:t>
      </w:r>
      <w:r>
        <w:rPr>
          <w:rFonts w:hint="eastAsia" w:ascii="仿宋_GB2312" w:hAnsi="仿宋_GB2312" w:eastAsia="仿宋_GB2312" w:cs="仿宋_GB2312"/>
          <w:color w:val="000000" w:themeColor="text1"/>
          <w:sz w:val="32"/>
          <w:szCs w:val="28"/>
          <w:lang w:val="en-US" w:eastAsia="zh-CN"/>
          <w14:textFill>
            <w14:solidFill>
              <w14:schemeClr w14:val="tx1"/>
            </w14:solidFill>
          </w14:textFill>
        </w:rPr>
        <w:t>029-88832176</w:t>
      </w:r>
      <w:r>
        <w:rPr>
          <w:rFonts w:hint="eastAsia" w:ascii="仿宋_GB2312" w:hAnsi="仿宋_GB2312" w:eastAsia="仿宋_GB2312" w:cs="仿宋_GB2312"/>
          <w:color w:val="000000" w:themeColor="text1"/>
          <w:sz w:val="32"/>
          <w:szCs w:val="28"/>
          <w14:textFill>
            <w14:solidFill>
              <w14:schemeClr w14:val="tx1"/>
            </w14:solidFill>
          </w14:textFill>
        </w:rPr>
        <w:t xml:space="preserve"> </w:t>
      </w:r>
    </w:p>
    <w:p w14:paraId="626C0BFC">
      <w:pPr>
        <w:pStyle w:val="7"/>
        <w:spacing w:line="520" w:lineRule="exact"/>
        <w:ind w:firstLine="640" w:firstLineChars="200"/>
        <w:rPr>
          <w:rFonts w:hint="eastAsia" w:ascii="仿宋_GB2312" w:hAnsi="仿宋_GB2312" w:eastAsia="仿宋_GB2312" w:cs="仿宋_GB2312"/>
          <w:color w:val="000000" w:themeColor="text1"/>
          <w:kern w:val="2"/>
          <w:sz w:val="32"/>
          <w:szCs w:val="28"/>
          <w14:textFill>
            <w14:solidFill>
              <w14:schemeClr w14:val="tx1"/>
            </w14:solidFill>
          </w14:textFill>
        </w:rPr>
      </w:pPr>
      <w:r>
        <w:rPr>
          <w:rFonts w:hint="eastAsia" w:ascii="仿宋_GB2312" w:hAnsi="仿宋_GB2312" w:eastAsia="仿宋_GB2312" w:cs="仿宋_GB2312"/>
          <w:color w:val="000000" w:themeColor="text1"/>
          <w:kern w:val="2"/>
          <w:sz w:val="32"/>
          <w:szCs w:val="28"/>
          <w14:textFill>
            <w14:solidFill>
              <w14:schemeClr w14:val="tx1"/>
            </w14:solidFill>
          </w14:textFill>
        </w:rPr>
        <w:t>简历投递邮箱：</w:t>
      </w:r>
      <w:r>
        <w:rPr>
          <w:rFonts w:hint="eastAsia" w:ascii="仿宋_GB2312" w:hAnsi="仿宋_GB2312" w:eastAsia="仿宋_GB2312" w:cs="仿宋_GB2312"/>
          <w:color w:val="000000" w:themeColor="text1"/>
          <w:kern w:val="2"/>
          <w:sz w:val="32"/>
          <w:szCs w:val="28"/>
          <w:lang w:val="en-US" w:eastAsia="zh-CN"/>
          <w14:textFill>
            <w14:solidFill>
              <w14:schemeClr w14:val="tx1"/>
            </w14:solidFill>
          </w14:textFill>
        </w:rPr>
        <w:t>1010140530@qq</w:t>
      </w:r>
      <w:r>
        <w:rPr>
          <w:rFonts w:hint="eastAsia" w:ascii="仿宋_GB2312" w:hAnsi="仿宋_GB2312" w:eastAsia="仿宋_GB2312" w:cs="仿宋_GB2312"/>
          <w:color w:val="000000" w:themeColor="text1"/>
          <w:kern w:val="2"/>
          <w:sz w:val="32"/>
          <w:szCs w:val="28"/>
          <w14:textFill>
            <w14:solidFill>
              <w14:schemeClr w14:val="tx1"/>
            </w14:solidFill>
          </w14:textFill>
        </w:rPr>
        <w:t>.com</w:t>
      </w:r>
    </w:p>
    <w:p w14:paraId="4AF26C6F">
      <w:pPr>
        <w:ind w:firstLine="640" w:firstLineChars="200"/>
        <w:rPr>
          <w:rFonts w:hint="eastAsia" w:ascii="黑体" w:hAnsi="黑体" w:eastAsia="黑体" w:cs="仿宋"/>
          <w:kern w:val="2"/>
          <w:sz w:val="32"/>
          <w:szCs w:val="28"/>
          <w:lang w:val="en-US" w:eastAsia="zh-CN" w:bidi="ar-SA"/>
        </w:rPr>
      </w:pPr>
      <w:r>
        <w:rPr>
          <w:rFonts w:hint="eastAsia" w:ascii="仿宋_GB2312" w:hAnsi="仿宋_GB2312" w:eastAsia="仿宋_GB2312" w:cs="仿宋_GB2312"/>
          <w:color w:val="000000" w:themeColor="text1"/>
          <w:sz w:val="32"/>
          <w:szCs w:val="28"/>
          <w14:textFill>
            <w14:solidFill>
              <w14:schemeClr w14:val="tx1"/>
            </w14:solidFill>
          </w14:textFill>
        </w:rPr>
        <w:t>公司地址：</w:t>
      </w:r>
      <w:r>
        <w:rPr>
          <w:rFonts w:hint="eastAsia" w:ascii="仿宋_GB2312" w:hAnsi="仿宋" w:eastAsia="仿宋_GB2312" w:cs="仿宋"/>
          <w:sz w:val="32"/>
          <w:szCs w:val="32"/>
        </w:rPr>
        <w:t>西安市</w:t>
      </w:r>
      <w:r>
        <w:rPr>
          <w:rFonts w:hint="eastAsia" w:ascii="仿宋_GB2312" w:hAnsi="仿宋" w:eastAsia="仿宋_GB2312" w:cs="仿宋"/>
          <w:sz w:val="32"/>
          <w:szCs w:val="32"/>
          <w:lang w:val="en-US" w:eastAsia="zh-CN"/>
        </w:rPr>
        <w:t>唐兴路7号C座5楼</w:t>
      </w:r>
    </w:p>
    <w:p w14:paraId="06273BB2">
      <w:pPr>
        <w:snapToGrid w:val="0"/>
        <w:spacing w:line="560" w:lineRule="exact"/>
        <w:ind w:firstLine="640" w:firstLineChars="200"/>
        <w:rPr>
          <w:rFonts w:hint="eastAsia" w:ascii="黑体" w:hAnsi="黑体" w:eastAsia="黑体" w:cs="仿宋"/>
          <w:color w:val="auto"/>
          <w:kern w:val="2"/>
          <w:sz w:val="32"/>
          <w:szCs w:val="28"/>
          <w:lang w:val="en-US" w:eastAsia="zh-CN" w:bidi="ar-SA"/>
        </w:rPr>
      </w:pPr>
      <w:r>
        <w:rPr>
          <w:rFonts w:hint="eastAsia" w:ascii="黑体" w:hAnsi="黑体" w:eastAsia="黑体" w:cs="仿宋"/>
          <w:kern w:val="2"/>
          <w:sz w:val="32"/>
          <w:szCs w:val="28"/>
          <w:lang w:val="en-US" w:eastAsia="zh-CN" w:bidi="ar-SA"/>
        </w:rPr>
        <w:t>六、</w:t>
      </w:r>
      <w:r>
        <w:rPr>
          <w:rFonts w:hint="eastAsia" w:ascii="黑体" w:hAnsi="黑体" w:eastAsia="黑体" w:cs="仿宋"/>
          <w:color w:val="auto"/>
          <w:kern w:val="2"/>
          <w:sz w:val="32"/>
          <w:szCs w:val="28"/>
          <w:lang w:val="en-US" w:eastAsia="zh-CN" w:bidi="ar-SA"/>
        </w:rPr>
        <w:t>报名方式</w:t>
      </w:r>
    </w:p>
    <w:p w14:paraId="408C8DEF">
      <w:pPr>
        <w:pStyle w:val="7"/>
        <w:spacing w:line="520" w:lineRule="exact"/>
        <w:ind w:firstLine="640" w:firstLineChars="200"/>
        <w:rPr>
          <w:rFonts w:hint="eastAsia" w:ascii="仿宋_GB2312" w:hAnsi="仿宋_GB2312" w:eastAsia="仿宋_GB2312" w:cs="仿宋_GB2312"/>
          <w:color w:val="auto"/>
          <w:kern w:val="2"/>
          <w:sz w:val="32"/>
          <w:szCs w:val="28"/>
        </w:rPr>
      </w:pPr>
      <w:bookmarkStart w:id="0" w:name="_Hlk98260213"/>
      <w:r>
        <w:rPr>
          <w:rFonts w:hint="eastAsia" w:ascii="仿宋_GB2312" w:hAnsi="仿宋_GB2312" w:eastAsia="仿宋_GB2312" w:cs="仿宋_GB2312"/>
          <w:color w:val="auto"/>
          <w:kern w:val="2"/>
          <w:sz w:val="32"/>
          <w:szCs w:val="28"/>
        </w:rPr>
        <w:t>1.报名截止时间：</w:t>
      </w:r>
      <w:r>
        <w:rPr>
          <w:rFonts w:hint="eastAsia" w:ascii="仿宋_GB2312" w:hAnsi="仿宋_GB2312" w:eastAsia="仿宋_GB2312" w:cs="仿宋_GB2312"/>
          <w:color w:val="auto"/>
          <w:kern w:val="2"/>
          <w:sz w:val="32"/>
          <w:szCs w:val="28"/>
          <w:lang w:val="en-US" w:eastAsia="zh-CN"/>
        </w:rPr>
        <w:t>2025年10月31日下午17:00</w:t>
      </w:r>
      <w:r>
        <w:rPr>
          <w:rFonts w:hint="eastAsia" w:ascii="仿宋_GB2312" w:hAnsi="仿宋_GB2312" w:eastAsia="仿宋_GB2312" w:cs="仿宋_GB2312"/>
          <w:color w:val="auto"/>
          <w:kern w:val="2"/>
          <w:sz w:val="32"/>
          <w:szCs w:val="28"/>
        </w:rPr>
        <w:t>。</w:t>
      </w:r>
    </w:p>
    <w:p w14:paraId="63CFA8EC">
      <w:pPr>
        <w:pStyle w:val="7"/>
        <w:spacing w:line="520" w:lineRule="exact"/>
        <w:ind w:firstLine="640" w:firstLineChars="200"/>
        <w:rPr>
          <w:rFonts w:hint="eastAsia" w:ascii="仿宋_GB2312" w:hAnsi="仿宋_GB2312" w:eastAsia="仿宋_GB2312" w:cs="仿宋_GB2312"/>
          <w:color w:val="000000" w:themeColor="text1"/>
          <w:kern w:val="2"/>
          <w:sz w:val="32"/>
          <w:szCs w:val="28"/>
          <w14:textFill>
            <w14:solidFill>
              <w14:schemeClr w14:val="tx1"/>
            </w14:solidFill>
          </w14:textFill>
        </w:rPr>
      </w:pPr>
      <w:r>
        <w:rPr>
          <w:rFonts w:hint="eastAsia" w:ascii="仿宋_GB2312" w:hAnsi="仿宋_GB2312" w:eastAsia="仿宋_GB2312" w:cs="仿宋_GB2312"/>
          <w:color w:val="auto"/>
          <w:kern w:val="2"/>
          <w:sz w:val="32"/>
          <w:szCs w:val="28"/>
        </w:rPr>
        <w:t>2.报名方式：应聘者须将应聘资料及《应聘报名表》（请登录中国西电集团官网-w</w:t>
      </w:r>
      <w:r>
        <w:rPr>
          <w:rFonts w:hint="eastAsia" w:ascii="仿宋_GB2312" w:hAnsi="仿宋_GB2312" w:eastAsia="仿宋_GB2312" w:cs="仿宋_GB2312"/>
          <w:color w:val="000000" w:themeColor="text1"/>
          <w:kern w:val="2"/>
          <w:sz w:val="32"/>
          <w:szCs w:val="28"/>
          <w14:textFill>
            <w14:solidFill>
              <w14:schemeClr w14:val="tx1"/>
            </w14:solidFill>
          </w14:textFill>
        </w:rPr>
        <w:t>ww.xd.com.cn-“信息公开”-“加入我们”-“最新招聘”公告）的压缩文件，按照“应聘-姓名-应聘公司”格式命名，压缩文件中的应聘资料包括但不限于：应聘报名表及个人简历、毕业证、学位证、《教育部学历电子注册备案表》学信网下载（如国（境）外高校毕业生须提供教育部留学服务中心的学历学位认证书）、身份证、相关资质证书等扫描件资料发送至</w:t>
      </w:r>
      <w:r>
        <w:rPr>
          <w:rFonts w:hint="eastAsia" w:ascii="仿宋_GB2312" w:hAnsi="仿宋_GB2312" w:eastAsia="仿宋_GB2312" w:cs="仿宋_GB2312"/>
          <w:color w:val="000000" w:themeColor="text1"/>
          <w:kern w:val="2"/>
          <w:sz w:val="32"/>
          <w:szCs w:val="28"/>
          <w:lang w:val="en-US" w:eastAsia="zh-CN"/>
          <w14:textFill>
            <w14:solidFill>
              <w14:schemeClr w14:val="tx1"/>
            </w14:solidFill>
          </w14:textFill>
        </w:rPr>
        <w:t>1010140530@qq.com</w:t>
      </w:r>
      <w:r>
        <w:rPr>
          <w:rFonts w:hint="eastAsia" w:ascii="仿宋_GB2312" w:hAnsi="仿宋_GB2312" w:eastAsia="仿宋_GB2312" w:cs="仿宋_GB2312"/>
          <w:color w:val="000000" w:themeColor="text1"/>
          <w:kern w:val="2"/>
          <w:sz w:val="32"/>
          <w:szCs w:val="28"/>
          <w14:textFill>
            <w14:solidFill>
              <w14:schemeClr w14:val="tx1"/>
            </w14:solidFill>
          </w14:textFill>
        </w:rPr>
        <w:t>,邮件主题与附件名称保持一致。</w:t>
      </w:r>
    </w:p>
    <w:p w14:paraId="22F2C8E0">
      <w:pPr>
        <w:pStyle w:val="7"/>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520" w:lineRule="exact"/>
        <w:ind w:firstLine="640" w:firstLineChars="200"/>
        <w:rPr>
          <w:rFonts w:hint="eastAsia" w:ascii="仿宋_GB2312" w:hAnsi="仿宋_GB2312" w:eastAsia="仿宋_GB2312" w:cs="仿宋_GB2312"/>
          <w:kern w:val="2"/>
          <w:sz w:val="32"/>
          <w:szCs w:val="28"/>
        </w:rPr>
      </w:pPr>
    </w:p>
    <w:bookmarkEnd w:id="0"/>
    <w:p w14:paraId="6AD6330F">
      <w:pPr>
        <w:snapToGrid w:val="0"/>
        <w:spacing w:line="560" w:lineRule="exact"/>
        <w:jc w:val="both"/>
        <w:rPr>
          <w:rFonts w:ascii="仿宋" w:hAnsi="仿宋" w:eastAsia="仿宋"/>
          <w:color w:val="FF0000"/>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Unicode MS">
    <w:panose1 w:val="020B0604020202020204"/>
    <w:charset w:val="86"/>
    <w:family w:val="swiss"/>
    <w:pitch w:val="default"/>
    <w:sig w:usb0="FFFFFFFF" w:usb1="E9FFFFFF" w:usb2="0000003F" w:usb3="00000000" w:csb0="603F01FF" w:csb1="FFFF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NjYWMxZDcwZGQxYTU1ZGEzZTBkMjEzMGYxZDBhNGQifQ=="/>
  </w:docVars>
  <w:rsids>
    <w:rsidRoot w:val="00B23D28"/>
    <w:rsid w:val="00026B7D"/>
    <w:rsid w:val="00035A87"/>
    <w:rsid w:val="00081F3B"/>
    <w:rsid w:val="00083FEC"/>
    <w:rsid w:val="000D0428"/>
    <w:rsid w:val="000F52C6"/>
    <w:rsid w:val="0010697D"/>
    <w:rsid w:val="00120A36"/>
    <w:rsid w:val="0012192C"/>
    <w:rsid w:val="00135769"/>
    <w:rsid w:val="00135A29"/>
    <w:rsid w:val="00175AE2"/>
    <w:rsid w:val="00183581"/>
    <w:rsid w:val="0018519B"/>
    <w:rsid w:val="001A260C"/>
    <w:rsid w:val="001C48ED"/>
    <w:rsid w:val="002162EF"/>
    <w:rsid w:val="00273FC2"/>
    <w:rsid w:val="00294FD0"/>
    <w:rsid w:val="002A24BA"/>
    <w:rsid w:val="002C11E6"/>
    <w:rsid w:val="002C2628"/>
    <w:rsid w:val="002D4319"/>
    <w:rsid w:val="00303B24"/>
    <w:rsid w:val="00323B62"/>
    <w:rsid w:val="003817A0"/>
    <w:rsid w:val="003A37C7"/>
    <w:rsid w:val="003A65CE"/>
    <w:rsid w:val="003B6233"/>
    <w:rsid w:val="003D5C09"/>
    <w:rsid w:val="003E5633"/>
    <w:rsid w:val="00461871"/>
    <w:rsid w:val="004C18D1"/>
    <w:rsid w:val="00552513"/>
    <w:rsid w:val="00596904"/>
    <w:rsid w:val="005C5E15"/>
    <w:rsid w:val="005D266F"/>
    <w:rsid w:val="005F3BA7"/>
    <w:rsid w:val="006047F4"/>
    <w:rsid w:val="006169A4"/>
    <w:rsid w:val="0062488B"/>
    <w:rsid w:val="0065358A"/>
    <w:rsid w:val="006A05A7"/>
    <w:rsid w:val="006F2D05"/>
    <w:rsid w:val="0070481A"/>
    <w:rsid w:val="00713B7B"/>
    <w:rsid w:val="00723ED9"/>
    <w:rsid w:val="0075038D"/>
    <w:rsid w:val="00757DF9"/>
    <w:rsid w:val="0077401F"/>
    <w:rsid w:val="0079575C"/>
    <w:rsid w:val="0085024F"/>
    <w:rsid w:val="008578B2"/>
    <w:rsid w:val="00860892"/>
    <w:rsid w:val="008F1485"/>
    <w:rsid w:val="008F595B"/>
    <w:rsid w:val="00935F38"/>
    <w:rsid w:val="00946B68"/>
    <w:rsid w:val="00950463"/>
    <w:rsid w:val="00973079"/>
    <w:rsid w:val="00982905"/>
    <w:rsid w:val="009B490E"/>
    <w:rsid w:val="009B57D6"/>
    <w:rsid w:val="009C2854"/>
    <w:rsid w:val="009D2B84"/>
    <w:rsid w:val="009E2130"/>
    <w:rsid w:val="009F35F2"/>
    <w:rsid w:val="009F7BE9"/>
    <w:rsid w:val="00AC2697"/>
    <w:rsid w:val="00AC7FAC"/>
    <w:rsid w:val="00AE5AFD"/>
    <w:rsid w:val="00AE68A3"/>
    <w:rsid w:val="00AE6B71"/>
    <w:rsid w:val="00AF1A85"/>
    <w:rsid w:val="00B1720F"/>
    <w:rsid w:val="00B17655"/>
    <w:rsid w:val="00B2330A"/>
    <w:rsid w:val="00B23D28"/>
    <w:rsid w:val="00B32DB1"/>
    <w:rsid w:val="00B600C2"/>
    <w:rsid w:val="00B601A3"/>
    <w:rsid w:val="00B909E9"/>
    <w:rsid w:val="00BB5EEF"/>
    <w:rsid w:val="00BE068C"/>
    <w:rsid w:val="00BF2324"/>
    <w:rsid w:val="00BF6F00"/>
    <w:rsid w:val="00C21116"/>
    <w:rsid w:val="00C55F14"/>
    <w:rsid w:val="00C66210"/>
    <w:rsid w:val="00C73A3C"/>
    <w:rsid w:val="00C96781"/>
    <w:rsid w:val="00C97156"/>
    <w:rsid w:val="00CE40F6"/>
    <w:rsid w:val="00D07DBA"/>
    <w:rsid w:val="00D3070A"/>
    <w:rsid w:val="00D30B46"/>
    <w:rsid w:val="00DB2CC9"/>
    <w:rsid w:val="00DB2F2E"/>
    <w:rsid w:val="00DC32DA"/>
    <w:rsid w:val="00DD62A3"/>
    <w:rsid w:val="00DE42C9"/>
    <w:rsid w:val="00E34B2E"/>
    <w:rsid w:val="00E35860"/>
    <w:rsid w:val="00E4163F"/>
    <w:rsid w:val="00E5731F"/>
    <w:rsid w:val="00E77CDC"/>
    <w:rsid w:val="00E85EC6"/>
    <w:rsid w:val="00EB7D65"/>
    <w:rsid w:val="00EC1814"/>
    <w:rsid w:val="00EC4A49"/>
    <w:rsid w:val="00EF2E45"/>
    <w:rsid w:val="00F01E7E"/>
    <w:rsid w:val="00F05767"/>
    <w:rsid w:val="00F40FEC"/>
    <w:rsid w:val="00F716E5"/>
    <w:rsid w:val="00FE7873"/>
    <w:rsid w:val="0247059D"/>
    <w:rsid w:val="039F62FF"/>
    <w:rsid w:val="086425D5"/>
    <w:rsid w:val="0C5114BF"/>
    <w:rsid w:val="0DE87C01"/>
    <w:rsid w:val="11A04D7E"/>
    <w:rsid w:val="11BC1B28"/>
    <w:rsid w:val="15F1786F"/>
    <w:rsid w:val="16C7783C"/>
    <w:rsid w:val="1A2343B4"/>
    <w:rsid w:val="1C4579CB"/>
    <w:rsid w:val="1F3D3E4E"/>
    <w:rsid w:val="20A3729A"/>
    <w:rsid w:val="23F9584C"/>
    <w:rsid w:val="249241E3"/>
    <w:rsid w:val="29195CAD"/>
    <w:rsid w:val="2B285689"/>
    <w:rsid w:val="2B7679E1"/>
    <w:rsid w:val="2DF04B46"/>
    <w:rsid w:val="2DF6630C"/>
    <w:rsid w:val="2F77416E"/>
    <w:rsid w:val="3531732D"/>
    <w:rsid w:val="35C43EC2"/>
    <w:rsid w:val="3B7F30A4"/>
    <w:rsid w:val="3D8B4D69"/>
    <w:rsid w:val="3F44362F"/>
    <w:rsid w:val="41E75117"/>
    <w:rsid w:val="45C4543C"/>
    <w:rsid w:val="4A542BB3"/>
    <w:rsid w:val="4E1251E4"/>
    <w:rsid w:val="4E901F73"/>
    <w:rsid w:val="51BF4329"/>
    <w:rsid w:val="522627EB"/>
    <w:rsid w:val="53947938"/>
    <w:rsid w:val="54B96538"/>
    <w:rsid w:val="54F441BF"/>
    <w:rsid w:val="68C55CEA"/>
    <w:rsid w:val="6A306543"/>
    <w:rsid w:val="6A9D7905"/>
    <w:rsid w:val="6C6A15EA"/>
    <w:rsid w:val="6D8C5028"/>
    <w:rsid w:val="707458BD"/>
    <w:rsid w:val="70FE36F0"/>
    <w:rsid w:val="7265409A"/>
    <w:rsid w:val="746B0292"/>
    <w:rsid w:val="77657041"/>
    <w:rsid w:val="79586206"/>
    <w:rsid w:val="7DDA4DDF"/>
    <w:rsid w:val="7F5C11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3"/>
    <w:qFormat/>
    <w:uiPriority w:val="0"/>
    <w:pPr>
      <w:spacing w:beforeAutospacing="1" w:afterAutospacing="1"/>
      <w:jc w:val="left"/>
      <w:outlineLvl w:val="0"/>
    </w:pPr>
    <w:rPr>
      <w:rFonts w:hint="eastAsia" w:ascii="宋体" w:hAnsi="宋体" w:eastAsia="宋体" w:cs="Times New Roman"/>
      <w:b/>
      <w:bCs/>
      <w:kern w:val="44"/>
      <w:sz w:val="48"/>
      <w:szCs w:val="48"/>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Normal Indent"/>
    <w:basedOn w:val="1"/>
    <w:next w:val="1"/>
    <w:qFormat/>
    <w:uiPriority w:val="99"/>
    <w:pPr>
      <w:ind w:firstLine="420"/>
    </w:pPr>
    <w:rPr>
      <w:rFonts w:ascii="Times New Roman" w:hAnsi="Times New Roman"/>
    </w:rPr>
  </w:style>
  <w:style w:type="paragraph" w:styleId="4">
    <w:name w:val="Body Text"/>
    <w:basedOn w:val="1"/>
    <w:next w:val="1"/>
    <w:qFormat/>
    <w:uiPriority w:val="0"/>
    <w:pPr>
      <w:spacing w:after="120"/>
    </w:pPr>
  </w:style>
  <w:style w:type="paragraph" w:styleId="5">
    <w:name w:val="footer"/>
    <w:basedOn w:val="1"/>
    <w:link w:val="15"/>
    <w:unhideWhenUsed/>
    <w:qFormat/>
    <w:uiPriority w:val="99"/>
    <w:pPr>
      <w:tabs>
        <w:tab w:val="center" w:pos="4153"/>
        <w:tab w:val="right" w:pos="8306"/>
      </w:tabs>
      <w:snapToGrid w:val="0"/>
    </w:pPr>
    <w:rPr>
      <w:rFonts w:ascii="Calibri" w:hAnsi="Calibri" w:eastAsia="宋体" w:cs="Times New Roman"/>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eastAsia="宋体" w:cs="Times New Roman"/>
      <w:sz w:val="18"/>
      <w:szCs w:val="18"/>
    </w:rPr>
  </w:style>
  <w:style w:type="paragraph" w:styleId="7">
    <w:name w:val="HTML Preformatted"/>
    <w:basedOn w:val="1"/>
    <w:link w:val="1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szCs w:val="20"/>
    </w:rPr>
  </w:style>
  <w:style w:type="paragraph" w:styleId="8">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10">
    <w:name w:val="Table Grid"/>
    <w:basedOn w:val="9"/>
    <w:qFormat/>
    <w:uiPriority w:val="3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Hyperlink"/>
    <w:basedOn w:val="11"/>
    <w:unhideWhenUsed/>
    <w:qFormat/>
    <w:uiPriority w:val="99"/>
    <w:rPr>
      <w:color w:val="0563C1" w:themeColor="hyperlink"/>
      <w:u w:val="single"/>
      <w14:textFill>
        <w14:solidFill>
          <w14:schemeClr w14:val="hlink"/>
        </w14:solidFill>
      </w14:textFill>
    </w:rPr>
  </w:style>
  <w:style w:type="character" w:customStyle="1" w:styleId="13">
    <w:name w:val="标题 1 字符"/>
    <w:basedOn w:val="11"/>
    <w:link w:val="2"/>
    <w:qFormat/>
    <w:uiPriority w:val="0"/>
    <w:rPr>
      <w:rFonts w:ascii="宋体" w:hAnsi="宋体" w:eastAsia="宋体" w:cs="Times New Roman"/>
      <w:b/>
      <w:bCs/>
      <w:kern w:val="44"/>
      <w:sz w:val="48"/>
      <w:szCs w:val="48"/>
    </w:rPr>
  </w:style>
  <w:style w:type="character" w:customStyle="1" w:styleId="14">
    <w:name w:val="HTML 预设格式 字符"/>
    <w:basedOn w:val="11"/>
    <w:link w:val="7"/>
    <w:qFormat/>
    <w:uiPriority w:val="0"/>
    <w:rPr>
      <w:rFonts w:ascii="黑体" w:hAnsi="Courier New" w:eastAsia="黑体" w:cs="Courier New"/>
      <w:kern w:val="0"/>
      <w:sz w:val="20"/>
      <w:szCs w:val="20"/>
    </w:rPr>
  </w:style>
  <w:style w:type="character" w:customStyle="1" w:styleId="15">
    <w:name w:val="页脚 字符"/>
    <w:basedOn w:val="11"/>
    <w:link w:val="5"/>
    <w:qFormat/>
    <w:uiPriority w:val="99"/>
    <w:rPr>
      <w:rFonts w:ascii="Calibri" w:hAnsi="Calibri" w:eastAsia="宋体" w:cs="Times New Roman"/>
      <w:sz w:val="18"/>
      <w:szCs w:val="18"/>
    </w:rPr>
  </w:style>
  <w:style w:type="character" w:customStyle="1" w:styleId="16">
    <w:name w:val="页眉 字符"/>
    <w:basedOn w:val="11"/>
    <w:link w:val="6"/>
    <w:qFormat/>
    <w:uiPriority w:val="99"/>
    <w:rPr>
      <w:rFonts w:ascii="Calibri" w:hAnsi="Calibri" w:eastAsia="宋体" w:cs="Times New Roman"/>
      <w:sz w:val="18"/>
      <w:szCs w:val="18"/>
    </w:rPr>
  </w:style>
  <w:style w:type="character" w:customStyle="1" w:styleId="17">
    <w:name w:val="Unresolved Mention"/>
    <w:basedOn w:val="11"/>
    <w:semiHidden/>
    <w:unhideWhenUsed/>
    <w:qFormat/>
    <w:uiPriority w:val="99"/>
    <w:rPr>
      <w:color w:val="605E5C"/>
      <w:shd w:val="clear" w:color="auto" w:fill="E1DFDD"/>
    </w:rPr>
  </w:style>
  <w:style w:type="paragraph" w:styleId="18">
    <w:name w:val="List Paragraph"/>
    <w:basedOn w:val="1"/>
    <w:qFormat/>
    <w:uiPriority w:val="34"/>
    <w:pPr>
      <w:ind w:firstLine="420" w:firstLineChars="200"/>
    </w:pPr>
    <w:rPr>
      <w:szCs w:val="22"/>
    </w:rPr>
  </w:style>
  <w:style w:type="paragraph" w:customStyle="1" w:styleId="19">
    <w:name w:val="Default"/>
    <w:qFormat/>
    <w:uiPriority w:val="0"/>
    <w:pPr>
      <w:widowControl w:val="0"/>
      <w:autoSpaceDE w:val="0"/>
      <w:autoSpaceDN w:val="0"/>
      <w:adjustRightInd w:val="0"/>
    </w:pPr>
    <w:rPr>
      <w:rFonts w:ascii="Arial Unicode MS" w:eastAsia="Arial Unicode MS" w:cs="Arial Unicode MS" w:hAnsiTheme="minorHAnsi"/>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1012</Words>
  <Characters>1107</Characters>
  <Lines>7</Lines>
  <Paragraphs>2</Paragraphs>
  <TotalTime>9</TotalTime>
  <ScaleCrop>false</ScaleCrop>
  <LinksUpToDate>false</LinksUpToDate>
  <CharactersWithSpaces>1110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2022-03-09T13:58:00Z</dcterms:created>
  <dc:creator>dq</dc:creator>
  <cp:lastModifiedBy>庞锦</cp:lastModifiedBy>
  <cp:lastPrinted>2023-04-19T03:50:00Z</cp:lastPrinted>
  <dcterms:modified xsi:type="dcterms:W3CDTF">2025-09-28T07:28:00Z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5010E70CBC28455DBAB8E78C4D6FC272_13</vt:lpwstr>
  </property>
  <property fmtid="{D5CDD505-2E9C-101B-9397-08002B2CF9AE}" pid="4" name="KSOTemplateDocerSaveRecord">
    <vt:lpwstr>eyJoZGlkIjoiZWE1MzFlYjQwZTI2ZDRhZGNiMDU3Y2EzNGJjMDU1NTUiLCJ1c2VySWQiOiIzMDQzMzEyMzIifQ==</vt:lpwstr>
  </property>
</Properties>
</file>