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67013">
      <w:pPr>
        <w:spacing w:line="560" w:lineRule="exact"/>
        <w:jc w:val="center"/>
        <w:rPr>
          <w:rFonts w:ascii="方正小标宋简体" w:hAnsi="仿宋" w:eastAsia="方正小标宋简体"/>
          <w:sz w:val="44"/>
          <w:szCs w:val="32"/>
        </w:rPr>
      </w:pPr>
      <w:r>
        <w:rPr>
          <w:rFonts w:hint="eastAsia" w:ascii="方正小标宋简体" w:hAnsi="仿宋" w:eastAsia="方正小标宋简体"/>
          <w:sz w:val="44"/>
          <w:szCs w:val="32"/>
        </w:rPr>
        <w:t>柳州市工人医院简介</w:t>
      </w:r>
    </w:p>
    <w:p w14:paraId="58C89367">
      <w:pPr>
        <w:spacing w:line="560" w:lineRule="exact"/>
        <w:jc w:val="center"/>
        <w:rPr>
          <w:rFonts w:ascii="方正小标宋简体" w:hAnsi="仿宋" w:eastAsia="方正小标宋简体"/>
          <w:sz w:val="32"/>
          <w:szCs w:val="32"/>
        </w:rPr>
      </w:pPr>
    </w:p>
    <w:p w14:paraId="10898D3C">
      <w:pPr>
        <w:spacing w:line="560" w:lineRule="exact"/>
        <w:ind w:firstLine="640" w:firstLineChars="200"/>
        <w:rPr>
          <w:rFonts w:ascii="仿宋" w:hAnsi="仿宋" w:eastAsia="仿宋"/>
          <w:sz w:val="32"/>
          <w:szCs w:val="32"/>
        </w:rPr>
      </w:pPr>
      <w:r>
        <w:rPr>
          <w:rFonts w:hint="eastAsia" w:ascii="仿宋" w:hAnsi="仿宋" w:eastAsia="仿宋"/>
          <w:sz w:val="32"/>
          <w:szCs w:val="32"/>
        </w:rPr>
        <w:t>柳州市工人医院始建于1933年，是一所集医疗、教学、科研、预防于一体的三级甲等综合医院，是广西医科大学第四附属医院、第四临床医学院、医保定点医院、全国百姓放心百佳示范医院，是广西首家通过五级电子病历评审和医院信息互联互通四级甲等测评的三级甲等综合医院，是广西第一批获得互联网医院牌照的医院。在国家卫健委国家三级公立医院绩效考核中，2018年至2020年连续三年指标等级A+级，2021年至</w:t>
      </w:r>
      <w:r>
        <w:rPr>
          <w:rFonts w:ascii="仿宋" w:hAnsi="仿宋" w:eastAsia="仿宋"/>
          <w:sz w:val="32"/>
          <w:szCs w:val="32"/>
        </w:rPr>
        <w:t>2022</w:t>
      </w:r>
      <w:r>
        <w:rPr>
          <w:rFonts w:hint="eastAsia" w:ascii="仿宋" w:hAnsi="仿宋" w:eastAsia="仿宋"/>
          <w:sz w:val="32"/>
          <w:szCs w:val="32"/>
        </w:rPr>
        <w:t>年指标等级A级，2023年</w:t>
      </w:r>
      <w:r>
        <w:rPr>
          <w:rFonts w:ascii="仿宋" w:hAnsi="仿宋" w:eastAsia="仿宋"/>
          <w:sz w:val="32"/>
          <w:szCs w:val="32"/>
        </w:rPr>
        <w:t>指标</w:t>
      </w:r>
      <w:r>
        <w:rPr>
          <w:rFonts w:hint="eastAsia" w:ascii="仿宋" w:hAnsi="仿宋" w:eastAsia="仿宋"/>
          <w:sz w:val="32"/>
          <w:szCs w:val="32"/>
        </w:rPr>
        <w:t>等级A+级，位居全区综合医院前列。</w:t>
      </w:r>
    </w:p>
    <w:p w14:paraId="1605FB93">
      <w:pPr>
        <w:spacing w:line="560" w:lineRule="exact"/>
        <w:ind w:firstLine="640" w:firstLineChars="200"/>
        <w:rPr>
          <w:rFonts w:ascii="仿宋" w:hAnsi="仿宋" w:eastAsia="仿宋"/>
          <w:sz w:val="32"/>
          <w:szCs w:val="32"/>
        </w:rPr>
      </w:pPr>
      <w:r>
        <w:rPr>
          <w:rFonts w:hint="eastAsia" w:ascii="仿宋" w:hAnsi="仿宋" w:eastAsia="仿宋"/>
          <w:sz w:val="32"/>
          <w:szCs w:val="32"/>
        </w:rPr>
        <w:t>我院自2020年完成总院整体搬迁后，现已发展形成“一主三翼”四个院区的多院区发展格局，同时承担着医疗集团建设牵头单位的任务。医院由新总院（综合医院），鱼峰山院区（大综合，强专科：肿瘤，妇儿为主），西院区（大骨科，小综合），南院区（康养）4个院区组成，实际开放床位数</w:t>
      </w:r>
      <w:r>
        <w:rPr>
          <w:rFonts w:hint="eastAsia" w:ascii="仿宋" w:hAnsi="仿宋" w:eastAsia="仿宋"/>
          <w:sz w:val="32"/>
          <w:szCs w:val="32"/>
          <w:lang w:val="en-US" w:eastAsia="zh-CN"/>
        </w:rPr>
        <w:t>2800</w:t>
      </w:r>
      <w:r>
        <w:rPr>
          <w:rFonts w:hint="eastAsia" w:ascii="仿宋" w:hAnsi="仿宋" w:eastAsia="仿宋"/>
          <w:sz w:val="32"/>
          <w:szCs w:val="32"/>
        </w:rPr>
        <w:t>张，在职职工</w:t>
      </w:r>
      <w:r>
        <w:rPr>
          <w:rFonts w:hint="eastAsia" w:ascii="仿宋" w:hAnsi="仿宋" w:eastAsia="仿宋"/>
          <w:sz w:val="32"/>
          <w:szCs w:val="32"/>
          <w:lang w:val="en-US" w:eastAsia="zh-CN"/>
        </w:rPr>
        <w:t>3883</w:t>
      </w:r>
      <w:r>
        <w:rPr>
          <w:rFonts w:hint="eastAsia" w:ascii="仿宋" w:hAnsi="仿宋" w:eastAsia="仿宋"/>
          <w:sz w:val="32"/>
          <w:szCs w:val="32"/>
        </w:rPr>
        <w:t>人，博士</w:t>
      </w:r>
      <w:r>
        <w:rPr>
          <w:rFonts w:hint="eastAsia" w:ascii="仿宋" w:hAnsi="仿宋" w:eastAsia="仿宋"/>
          <w:sz w:val="32"/>
          <w:szCs w:val="32"/>
          <w:lang w:val="en-US" w:eastAsia="zh-CN"/>
        </w:rPr>
        <w:t>230</w:t>
      </w:r>
      <w:r>
        <w:rPr>
          <w:rFonts w:hint="eastAsia" w:ascii="仿宋" w:hAnsi="仿宋" w:eastAsia="仿宋"/>
          <w:sz w:val="32"/>
          <w:szCs w:val="32"/>
        </w:rPr>
        <w:t>人（含在读博士</w:t>
      </w:r>
      <w:r>
        <w:rPr>
          <w:rFonts w:hint="eastAsia" w:ascii="仿宋" w:hAnsi="仿宋" w:eastAsia="仿宋"/>
          <w:sz w:val="32"/>
          <w:szCs w:val="32"/>
          <w:lang w:val="en-US" w:eastAsia="zh-CN"/>
        </w:rPr>
        <w:t>125</w:t>
      </w:r>
      <w:r>
        <w:rPr>
          <w:rFonts w:hint="eastAsia" w:ascii="仿宋" w:hAnsi="仿宋" w:eastAsia="仿宋"/>
          <w:sz w:val="32"/>
          <w:szCs w:val="32"/>
        </w:rPr>
        <w:t>人），硕士研究生</w:t>
      </w:r>
      <w:r>
        <w:rPr>
          <w:rFonts w:hint="eastAsia" w:ascii="仿宋" w:hAnsi="仿宋" w:eastAsia="仿宋"/>
          <w:sz w:val="32"/>
          <w:szCs w:val="32"/>
          <w:lang w:val="en-US" w:eastAsia="zh-CN"/>
        </w:rPr>
        <w:t>935</w:t>
      </w:r>
      <w:r>
        <w:rPr>
          <w:rFonts w:hint="eastAsia" w:ascii="仿宋" w:hAnsi="仿宋" w:eastAsia="仿宋"/>
          <w:sz w:val="32"/>
          <w:szCs w:val="32"/>
        </w:rPr>
        <w:t>人，医师硕士率</w:t>
      </w:r>
      <w:r>
        <w:rPr>
          <w:rFonts w:hint="eastAsia" w:ascii="仿宋" w:hAnsi="仿宋" w:eastAsia="仿宋"/>
          <w:sz w:val="32"/>
          <w:szCs w:val="32"/>
          <w:lang w:val="en-US" w:eastAsia="zh-CN"/>
        </w:rPr>
        <w:t>69</w:t>
      </w:r>
      <w:r>
        <w:rPr>
          <w:rFonts w:hint="eastAsia" w:ascii="仿宋" w:hAnsi="仿宋" w:eastAsia="仿宋"/>
          <w:sz w:val="32"/>
          <w:szCs w:val="32"/>
        </w:rPr>
        <w:t>％，高级职称</w:t>
      </w:r>
      <w:r>
        <w:rPr>
          <w:rFonts w:hint="eastAsia" w:ascii="仿宋" w:hAnsi="仿宋" w:eastAsia="仿宋"/>
          <w:sz w:val="32"/>
          <w:szCs w:val="32"/>
          <w:lang w:val="en-US" w:eastAsia="zh-CN"/>
        </w:rPr>
        <w:t>990</w:t>
      </w:r>
      <w:r>
        <w:rPr>
          <w:rFonts w:hint="eastAsia" w:ascii="仿宋" w:hAnsi="仿宋" w:eastAsia="仿宋"/>
          <w:sz w:val="32"/>
          <w:szCs w:val="32"/>
        </w:rPr>
        <w:t>人，中级职称</w:t>
      </w:r>
      <w:r>
        <w:rPr>
          <w:rFonts w:hint="eastAsia" w:ascii="仿宋" w:hAnsi="仿宋" w:eastAsia="仿宋"/>
          <w:sz w:val="32"/>
          <w:szCs w:val="32"/>
          <w:lang w:val="en-US" w:eastAsia="zh-CN"/>
        </w:rPr>
        <w:t>1415</w:t>
      </w:r>
      <w:r>
        <w:rPr>
          <w:rFonts w:hint="eastAsia" w:ascii="仿宋" w:hAnsi="仿宋" w:eastAsia="仿宋"/>
          <w:sz w:val="32"/>
          <w:szCs w:val="32"/>
        </w:rPr>
        <w:t>人。目前，医院拥有国家级临床重点专科建设项目</w:t>
      </w:r>
      <w:r>
        <w:rPr>
          <w:rFonts w:ascii="仿宋" w:hAnsi="仿宋" w:eastAsia="仿宋"/>
          <w:sz w:val="32"/>
          <w:szCs w:val="32"/>
        </w:rPr>
        <w:t>2</w:t>
      </w:r>
      <w:r>
        <w:rPr>
          <w:rFonts w:hint="eastAsia" w:ascii="仿宋" w:hAnsi="仿宋" w:eastAsia="仿宋"/>
          <w:sz w:val="32"/>
          <w:szCs w:val="32"/>
        </w:rPr>
        <w:t>个，广西区级重点学科6个，广西区级临床重点专科及建设项目</w:t>
      </w:r>
      <w:r>
        <w:rPr>
          <w:rFonts w:ascii="仿宋" w:hAnsi="仿宋" w:eastAsia="仿宋"/>
          <w:sz w:val="32"/>
          <w:szCs w:val="32"/>
        </w:rPr>
        <w:t>16</w:t>
      </w:r>
      <w:r>
        <w:rPr>
          <w:rFonts w:hint="eastAsia" w:ascii="仿宋" w:hAnsi="仿宋" w:eastAsia="仿宋"/>
          <w:sz w:val="32"/>
          <w:szCs w:val="32"/>
        </w:rPr>
        <w:t>个，广西妇幼健康服务重点建设学科2个，柳州市级重点专科（建设）</w:t>
      </w:r>
      <w:r>
        <w:rPr>
          <w:rFonts w:ascii="仿宋" w:hAnsi="仿宋" w:eastAsia="仿宋"/>
          <w:sz w:val="32"/>
          <w:szCs w:val="32"/>
        </w:rPr>
        <w:t>18</w:t>
      </w:r>
      <w:r>
        <w:rPr>
          <w:rFonts w:hint="eastAsia" w:ascii="仿宋" w:hAnsi="仿宋" w:eastAsia="仿宋"/>
          <w:sz w:val="32"/>
          <w:szCs w:val="32"/>
        </w:rPr>
        <w:t>个，获批自治区卫健委重点实验室1个，柳州市重点实验室</w:t>
      </w:r>
      <w:r>
        <w:rPr>
          <w:rFonts w:ascii="仿宋" w:hAnsi="仿宋" w:eastAsia="仿宋"/>
          <w:sz w:val="32"/>
          <w:szCs w:val="32"/>
        </w:rPr>
        <w:t>16</w:t>
      </w:r>
      <w:r>
        <w:rPr>
          <w:rFonts w:hint="eastAsia" w:ascii="仿宋" w:hAnsi="仿宋" w:eastAsia="仿宋"/>
          <w:sz w:val="32"/>
          <w:szCs w:val="32"/>
        </w:rPr>
        <w:t>个（含1个</w:t>
      </w:r>
      <w:r>
        <w:rPr>
          <w:rFonts w:ascii="仿宋" w:hAnsi="仿宋" w:eastAsia="仿宋"/>
          <w:sz w:val="32"/>
          <w:szCs w:val="32"/>
        </w:rPr>
        <w:t>在筹</w:t>
      </w:r>
      <w:r>
        <w:rPr>
          <w:rFonts w:hint="eastAsia" w:ascii="仿宋" w:hAnsi="仿宋" w:eastAsia="仿宋"/>
          <w:sz w:val="32"/>
          <w:szCs w:val="32"/>
        </w:rPr>
        <w:t>），柳州市工程技术研究中心</w:t>
      </w:r>
      <w:r>
        <w:rPr>
          <w:rFonts w:ascii="仿宋" w:hAnsi="仿宋" w:eastAsia="仿宋"/>
          <w:sz w:val="32"/>
          <w:szCs w:val="32"/>
        </w:rPr>
        <w:t>7</w:t>
      </w:r>
      <w:r>
        <w:rPr>
          <w:rFonts w:hint="eastAsia" w:ascii="仿宋" w:hAnsi="仿宋" w:eastAsia="仿宋"/>
          <w:sz w:val="32"/>
          <w:szCs w:val="32"/>
        </w:rPr>
        <w:t>个（含1个</w:t>
      </w:r>
      <w:r>
        <w:rPr>
          <w:rFonts w:ascii="仿宋" w:hAnsi="仿宋" w:eastAsia="仿宋"/>
          <w:sz w:val="32"/>
          <w:szCs w:val="32"/>
        </w:rPr>
        <w:t>在筹</w:t>
      </w:r>
      <w:r>
        <w:rPr>
          <w:rFonts w:hint="eastAsia" w:ascii="仿宋" w:hAnsi="仿宋" w:eastAsia="仿宋"/>
          <w:sz w:val="32"/>
          <w:szCs w:val="32"/>
        </w:rPr>
        <w:t>）。</w:t>
      </w:r>
      <w:r>
        <w:rPr>
          <w:rFonts w:hint="eastAsia" w:ascii="仿宋_GB2312" w:eastAsia="仿宋_GB2312"/>
          <w:sz w:val="32"/>
          <w:szCs w:val="32"/>
        </w:rPr>
        <w:t>2024年总诊疗人次为</w:t>
      </w:r>
      <w:r>
        <w:rPr>
          <w:rFonts w:ascii="仿宋_GB2312" w:eastAsia="仿宋_GB2312"/>
          <w:sz w:val="32"/>
          <w:szCs w:val="32"/>
        </w:rPr>
        <w:t>212.7万人次，出院人数为14.3万人次，手术总例数为7.8万例次</w:t>
      </w:r>
      <w:r>
        <w:rPr>
          <w:rFonts w:hint="eastAsia" w:ascii="仿宋_GB2312" w:eastAsia="仿宋_GB2312"/>
          <w:sz w:val="32"/>
          <w:szCs w:val="32"/>
        </w:rPr>
        <w:t>，</w:t>
      </w:r>
      <w:r>
        <w:rPr>
          <w:rFonts w:hint="eastAsia" w:ascii="仿宋" w:hAnsi="仿宋" w:eastAsia="仿宋"/>
          <w:sz w:val="32"/>
          <w:szCs w:val="32"/>
        </w:rPr>
        <w:t>其中手术难度大、过程复杂、风险高的三四级手术占</w:t>
      </w:r>
      <w:r>
        <w:rPr>
          <w:rFonts w:ascii="仿宋" w:hAnsi="仿宋" w:eastAsia="仿宋"/>
          <w:sz w:val="32"/>
          <w:szCs w:val="32"/>
        </w:rPr>
        <w:t>88.46</w:t>
      </w:r>
      <w:r>
        <w:rPr>
          <w:rFonts w:hint="eastAsia" w:ascii="仿宋" w:hAnsi="仿宋" w:eastAsia="仿宋"/>
          <w:sz w:val="32"/>
          <w:szCs w:val="32"/>
        </w:rPr>
        <w:t>％。</w:t>
      </w:r>
    </w:p>
    <w:p w14:paraId="576DAFD1">
      <w:pPr>
        <w:spacing w:line="560" w:lineRule="exact"/>
        <w:ind w:firstLine="640" w:firstLineChars="200"/>
        <w:rPr>
          <w:rFonts w:ascii="仿宋" w:hAnsi="仿宋" w:eastAsia="仿宋"/>
          <w:sz w:val="32"/>
          <w:szCs w:val="32"/>
        </w:rPr>
      </w:pPr>
      <w:r>
        <w:rPr>
          <w:rFonts w:hint="eastAsia" w:ascii="仿宋" w:hAnsi="仿宋" w:eastAsia="仿宋"/>
          <w:sz w:val="32"/>
          <w:szCs w:val="32"/>
        </w:rPr>
        <w:t>近年来，医院获各级科研立项</w:t>
      </w:r>
      <w:r>
        <w:rPr>
          <w:rFonts w:ascii="仿宋" w:hAnsi="仿宋" w:eastAsia="仿宋"/>
          <w:sz w:val="32"/>
          <w:szCs w:val="32"/>
        </w:rPr>
        <w:t xml:space="preserve">2000余项，其中国家自然科学基金项目 </w:t>
      </w:r>
      <w:r>
        <w:rPr>
          <w:rFonts w:hint="eastAsia" w:ascii="仿宋" w:hAnsi="仿宋" w:eastAsia="仿宋"/>
          <w:sz w:val="32"/>
          <w:szCs w:val="32"/>
          <w:lang w:val="en-US" w:eastAsia="zh-CN"/>
        </w:rPr>
        <w:t>30</w:t>
      </w:r>
      <w:r>
        <w:rPr>
          <w:rFonts w:ascii="仿宋" w:hAnsi="仿宋" w:eastAsia="仿宋"/>
          <w:sz w:val="32"/>
          <w:szCs w:val="32"/>
        </w:rPr>
        <w:t>项，获广西医药卫生适宜技术推广奖一等奖5项，发表SCI论文200余篇。是广西地市级医院最早获得博士后科研工作站的单位。建成广西首家Ⅰ期临床研究中心，GCP获批26个专业。</w:t>
      </w:r>
    </w:p>
    <w:p w14:paraId="32BD1D83">
      <w:pPr>
        <w:spacing w:line="560" w:lineRule="exact"/>
        <w:ind w:firstLine="640" w:firstLineChars="200"/>
        <w:rPr>
          <w:rFonts w:ascii="仿宋" w:hAnsi="仿宋" w:eastAsia="仿宋"/>
          <w:sz w:val="32"/>
          <w:szCs w:val="32"/>
        </w:rPr>
      </w:pPr>
      <w:r>
        <w:rPr>
          <w:rFonts w:hint="eastAsia" w:ascii="仿宋" w:hAnsi="仿宋" w:eastAsia="仿宋"/>
          <w:sz w:val="32"/>
          <w:szCs w:val="32"/>
        </w:rPr>
        <w:t>我院是国际（</w:t>
      </w:r>
      <w:r>
        <w:rPr>
          <w:rFonts w:ascii="仿宋" w:hAnsi="仿宋" w:eastAsia="仿宋"/>
          <w:sz w:val="32"/>
          <w:szCs w:val="32"/>
        </w:rPr>
        <w:t>SOS）救援中心合作医院</w:t>
      </w:r>
      <w:r>
        <w:rPr>
          <w:rFonts w:hint="eastAsia" w:ascii="仿宋" w:hAnsi="仿宋" w:eastAsia="仿宋"/>
          <w:sz w:val="32"/>
          <w:szCs w:val="32"/>
        </w:rPr>
        <w:t>、</w:t>
      </w:r>
      <w:r>
        <w:rPr>
          <w:rFonts w:ascii="仿宋" w:hAnsi="仿宋" w:eastAsia="仿宋"/>
          <w:sz w:val="32"/>
          <w:szCs w:val="32"/>
        </w:rPr>
        <w:t>国际创伤生命支持（ITLS）培训基地、</w:t>
      </w:r>
      <w:r>
        <w:rPr>
          <w:rFonts w:hint="eastAsia" w:ascii="仿宋" w:hAnsi="仿宋" w:eastAsia="仿宋"/>
          <w:sz w:val="32"/>
          <w:szCs w:val="32"/>
        </w:rPr>
        <w:t>国家级住院医师规范化培训基地</w:t>
      </w:r>
      <w:r>
        <w:rPr>
          <w:rFonts w:ascii="仿宋" w:hAnsi="仿宋" w:eastAsia="仿宋"/>
          <w:sz w:val="32"/>
          <w:szCs w:val="32"/>
        </w:rPr>
        <w:t>，拥有辅助生殖/产前诊断资质，获批全国第一批</w:t>
      </w:r>
      <w:r>
        <w:rPr>
          <w:rFonts w:hint="eastAsia" w:ascii="仿宋" w:hAnsi="仿宋" w:eastAsia="仿宋"/>
          <w:sz w:val="32"/>
          <w:szCs w:val="32"/>
        </w:rPr>
        <w:t>乳腺癌、</w:t>
      </w:r>
      <w:r>
        <w:rPr>
          <w:rFonts w:ascii="仿宋" w:hAnsi="仿宋" w:eastAsia="仿宋"/>
          <w:sz w:val="32"/>
          <w:szCs w:val="32"/>
        </w:rPr>
        <w:t>卵巢癌</w:t>
      </w:r>
      <w:r>
        <w:rPr>
          <w:rFonts w:hint="eastAsia" w:ascii="仿宋" w:hAnsi="仿宋" w:eastAsia="仿宋"/>
          <w:sz w:val="32"/>
          <w:szCs w:val="32"/>
        </w:rPr>
        <w:t>、</w:t>
      </w:r>
      <w:r>
        <w:rPr>
          <w:rFonts w:ascii="仿宋" w:hAnsi="仿宋" w:eastAsia="仿宋"/>
          <w:sz w:val="32"/>
          <w:szCs w:val="32"/>
        </w:rPr>
        <w:t>肝癌</w:t>
      </w:r>
      <w:r>
        <w:rPr>
          <w:rFonts w:hint="eastAsia" w:ascii="仿宋" w:hAnsi="仿宋" w:eastAsia="仿宋"/>
          <w:sz w:val="32"/>
          <w:szCs w:val="32"/>
        </w:rPr>
        <w:t>、胃癌</w:t>
      </w:r>
      <w:r>
        <w:rPr>
          <w:rFonts w:ascii="仿宋" w:hAnsi="仿宋" w:eastAsia="仿宋"/>
          <w:sz w:val="32"/>
          <w:szCs w:val="32"/>
        </w:rPr>
        <w:t>规范诊疗质量控制中心</w:t>
      </w:r>
      <w:r>
        <w:rPr>
          <w:rFonts w:hint="eastAsia" w:ascii="仿宋" w:hAnsi="仿宋" w:eastAsia="仿宋"/>
          <w:sz w:val="32"/>
          <w:szCs w:val="32"/>
        </w:rPr>
        <w:t>，</w:t>
      </w:r>
      <w:r>
        <w:rPr>
          <w:rFonts w:ascii="仿宋" w:hAnsi="仿宋" w:eastAsia="仿宋"/>
          <w:sz w:val="32"/>
          <w:szCs w:val="32"/>
        </w:rPr>
        <w:t>消化道肿瘤 MDT 试点医院及罕见病网络医院等国家卫健委项目，是国家呼吸系统疾病临床研究中心分中心、国家五星高级卒中中心、</w:t>
      </w:r>
      <w:r>
        <w:rPr>
          <w:rFonts w:hint="eastAsia" w:ascii="仿宋" w:hAnsi="仿宋" w:eastAsia="仿宋"/>
          <w:sz w:val="32"/>
          <w:szCs w:val="32"/>
        </w:rPr>
        <w:t>国家标准化胸痛中心示范中心、国家标准化心脏康复中心建设单位、国家肺结节筛查中心、创伤中心融入国家创伤救治网络、</w:t>
      </w:r>
      <w:r>
        <w:rPr>
          <w:rFonts w:ascii="仿宋" w:hAnsi="仿宋" w:eastAsia="仿宋"/>
          <w:sz w:val="32"/>
          <w:szCs w:val="32"/>
        </w:rPr>
        <w:t>国家级银屑病诊疗中心</w:t>
      </w:r>
      <w:r>
        <w:rPr>
          <w:rFonts w:hint="eastAsia" w:ascii="仿宋" w:hAnsi="仿宋" w:eastAsia="仿宋"/>
          <w:sz w:val="32"/>
          <w:szCs w:val="32"/>
        </w:rPr>
        <w:t>、</w:t>
      </w:r>
      <w:r>
        <w:rPr>
          <w:rFonts w:ascii="仿宋" w:hAnsi="仿宋" w:eastAsia="仿宋"/>
          <w:sz w:val="32"/>
          <w:szCs w:val="32"/>
        </w:rPr>
        <w:t>中国心肺复苏培训中心</w:t>
      </w:r>
      <w:r>
        <w:rPr>
          <w:rFonts w:hint="eastAsia" w:ascii="仿宋" w:hAnsi="仿宋" w:eastAsia="仿宋"/>
          <w:sz w:val="32"/>
          <w:szCs w:val="32"/>
        </w:rPr>
        <w:t>、国家脑死亡判定质量监测哨点医院、</w:t>
      </w:r>
      <w:r>
        <w:rPr>
          <w:rFonts w:ascii="仿宋" w:hAnsi="仿宋" w:eastAsia="仿宋"/>
          <w:sz w:val="32"/>
          <w:szCs w:val="32"/>
        </w:rPr>
        <w:t>国家脑血管病精准双抗应用单位</w:t>
      </w:r>
      <w:r>
        <w:rPr>
          <w:rFonts w:hint="eastAsia" w:ascii="仿宋" w:hAnsi="仿宋" w:eastAsia="仿宋"/>
          <w:sz w:val="32"/>
          <w:szCs w:val="32"/>
        </w:rPr>
        <w:t>、</w:t>
      </w:r>
      <w:r>
        <w:rPr>
          <w:rFonts w:ascii="仿宋" w:hAnsi="仿宋" w:eastAsia="仿宋"/>
          <w:sz w:val="32"/>
          <w:szCs w:val="32"/>
        </w:rPr>
        <w:t>国家重点研发计划“机器人远程诊疗体系构建与应用示范”项目联合单位</w:t>
      </w:r>
      <w:r>
        <w:rPr>
          <w:rFonts w:hint="eastAsia" w:ascii="仿宋" w:hAnsi="仿宋" w:eastAsia="仿宋"/>
          <w:sz w:val="32"/>
          <w:szCs w:val="32"/>
        </w:rPr>
        <w:t>、</w:t>
      </w:r>
      <w:r>
        <w:rPr>
          <w:rFonts w:ascii="仿宋" w:hAnsi="仿宋" w:eastAsia="仿宋"/>
          <w:sz w:val="32"/>
          <w:szCs w:val="32"/>
        </w:rPr>
        <w:t>中国咳嗽联盟建设单位</w:t>
      </w:r>
      <w:r>
        <w:rPr>
          <w:rFonts w:hint="eastAsia" w:ascii="仿宋" w:hAnsi="仿宋" w:eastAsia="仿宋"/>
          <w:sz w:val="32"/>
          <w:szCs w:val="32"/>
        </w:rPr>
        <w:t>、</w:t>
      </w:r>
      <w:r>
        <w:rPr>
          <w:rFonts w:ascii="仿宋" w:hAnsi="仿宋" w:eastAsia="仿宋"/>
          <w:sz w:val="32"/>
          <w:szCs w:val="32"/>
        </w:rPr>
        <w:t>全国航空医疗救护联合试点医院、急性上消化道出血急诊快速通道救治基地</w:t>
      </w:r>
      <w:r>
        <w:rPr>
          <w:rFonts w:hint="eastAsia" w:ascii="仿宋" w:hAnsi="仿宋" w:eastAsia="仿宋"/>
          <w:sz w:val="32"/>
          <w:szCs w:val="32"/>
        </w:rPr>
        <w:t>，粤港澳大湾区呼吸重症康复联盟成员单位、广西唯一超声心动图规范化培训中心、</w:t>
      </w:r>
      <w:r>
        <w:rPr>
          <w:rFonts w:ascii="仿宋" w:hAnsi="仿宋" w:eastAsia="仿宋"/>
          <w:sz w:val="32"/>
          <w:szCs w:val="32"/>
        </w:rPr>
        <w:t>广西首批神经介入专科护理联盟成员单位</w:t>
      </w:r>
      <w:r>
        <w:rPr>
          <w:rFonts w:hint="eastAsia" w:ascii="仿宋" w:hAnsi="仿宋" w:eastAsia="仿宋"/>
          <w:sz w:val="32"/>
          <w:szCs w:val="32"/>
        </w:rPr>
        <w:t>、桂中地区唯一幽门螺杆菌规范化诊治门诊省级示范中心，在广西医院中率先通过检验和输血</w:t>
      </w:r>
      <w:r>
        <w:rPr>
          <w:rFonts w:ascii="仿宋" w:hAnsi="仿宋" w:eastAsia="仿宋"/>
          <w:sz w:val="32"/>
          <w:szCs w:val="32"/>
        </w:rPr>
        <w:t>ISO15189国际认证。拥有全区最成熟的静脉用药调配中心。</w:t>
      </w:r>
    </w:p>
    <w:p w14:paraId="440FB2E8">
      <w:pPr>
        <w:spacing w:line="560" w:lineRule="exact"/>
        <w:ind w:firstLine="640" w:firstLineChars="200"/>
        <w:rPr>
          <w:rFonts w:ascii="仿宋" w:hAnsi="仿宋" w:eastAsia="仿宋"/>
          <w:sz w:val="32"/>
          <w:szCs w:val="32"/>
        </w:rPr>
      </w:pPr>
      <w:r>
        <w:rPr>
          <w:rFonts w:hint="eastAsia" w:ascii="仿宋" w:hAnsi="仿宋" w:eastAsia="仿宋"/>
          <w:sz w:val="32"/>
          <w:szCs w:val="32"/>
        </w:rPr>
        <w:t>医院拥有国际国内尖端医疗设备，包括</w:t>
      </w:r>
      <w:r>
        <w:rPr>
          <w:rFonts w:hint="eastAsia" w:ascii="仿宋" w:hAnsi="仿宋" w:eastAsia="仿宋"/>
          <w:sz w:val="32"/>
          <w:szCs w:val="32"/>
          <w:lang w:eastAsia="zh-CN"/>
        </w:rPr>
        <w:t>最新一代聚焦超声肿瘤治疗系统（海扶刀）、广西公立医院第一台全飞秒</w:t>
      </w:r>
      <w:r>
        <w:rPr>
          <w:rFonts w:hint="eastAsia" w:ascii="仿宋" w:hAnsi="仿宋" w:eastAsia="仿宋"/>
          <w:sz w:val="32"/>
          <w:szCs w:val="32"/>
          <w:lang w:val="en-US" w:eastAsia="zh-CN"/>
        </w:rPr>
        <w:t>SMILE4.0手术系统、</w:t>
      </w:r>
      <w:r>
        <w:rPr>
          <w:rFonts w:hint="eastAsia" w:ascii="仿宋" w:hAnsi="仿宋" w:eastAsia="仿宋"/>
          <w:sz w:val="32"/>
          <w:szCs w:val="32"/>
        </w:rPr>
        <w:t>广西首台第四代螺旋断层放射治疗系统（TOMO）、华南地区第二台达芬奇XI手术机器人、桂中北地区首台PET-CT、西南第一个搭载西门子最高配置的Artist Pheno“飞龙”DSA及滑轨 CT的复合手术室、全国第二台 GE Revolution APEX 256 排超高端CT、飞利浦Ingenia CX 3.0T磁共振、骨科“天玑”手术机器人、全国一次性建成规模最大的高压氧舱等设施设备。</w:t>
      </w:r>
    </w:p>
    <w:p w14:paraId="2ADBD4F6">
      <w:pPr>
        <w:spacing w:line="560" w:lineRule="exact"/>
        <w:ind w:firstLine="640" w:firstLineChars="200"/>
        <w:rPr>
          <w:rFonts w:ascii="仿宋" w:hAnsi="仿宋" w:eastAsia="仿宋"/>
          <w:sz w:val="32"/>
          <w:szCs w:val="32"/>
        </w:rPr>
      </w:pPr>
      <w:r>
        <w:rPr>
          <w:rFonts w:hint="eastAsia" w:ascii="仿宋" w:hAnsi="仿宋" w:eastAsia="仿宋"/>
          <w:sz w:val="32"/>
          <w:szCs w:val="32"/>
        </w:rPr>
        <w:t>医院秉承“厚德精医、博学利民”的院训，走发展方式向提质增效转变、运行模式向精细化管理转变、资源配置向注重人才技术要素转变的高质量发展之路，竭诚为广大患者提供优质、高效、安全的医疗服务，为人民群众的健康保驾护航。</w:t>
      </w:r>
      <w:bookmarkStart w:id="0" w:name="_GoBack"/>
      <w:bookmarkEnd w:id="0"/>
    </w:p>
    <w:p w14:paraId="7FF6D22C">
      <w:pPr>
        <w:spacing w:line="560" w:lineRule="exact"/>
        <w:ind w:firstLine="640" w:firstLineChars="200"/>
        <w:rPr>
          <w:rFonts w:ascii="仿宋" w:hAnsi="仿宋" w:eastAsia="仿宋"/>
          <w:sz w:val="32"/>
          <w:szCs w:val="32"/>
        </w:rPr>
      </w:pPr>
    </w:p>
    <w:p w14:paraId="314049B6">
      <w:pPr>
        <w:spacing w:line="560" w:lineRule="exact"/>
        <w:ind w:firstLine="640" w:firstLineChars="200"/>
        <w:rPr>
          <w:rFonts w:ascii="仿宋" w:hAnsi="仿宋" w:eastAsia="仿宋"/>
          <w:sz w:val="32"/>
          <w:szCs w:val="32"/>
        </w:rPr>
      </w:pPr>
    </w:p>
    <w:p w14:paraId="78B3CAEA">
      <w:pPr>
        <w:spacing w:line="560" w:lineRule="exact"/>
        <w:ind w:firstLine="640" w:firstLineChars="200"/>
        <w:rPr>
          <w:rFonts w:ascii="仿宋" w:hAnsi="仿宋" w:eastAsia="仿宋"/>
          <w:sz w:val="32"/>
          <w:szCs w:val="32"/>
        </w:rPr>
      </w:pPr>
    </w:p>
    <w:p w14:paraId="0E36A754">
      <w:pPr>
        <w:spacing w:line="560" w:lineRule="exact"/>
        <w:ind w:firstLine="640" w:firstLineChars="20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柳州市</w:t>
      </w:r>
      <w:r>
        <w:rPr>
          <w:rFonts w:ascii="仿宋" w:hAnsi="仿宋" w:eastAsia="仿宋"/>
          <w:sz w:val="32"/>
          <w:szCs w:val="32"/>
        </w:rPr>
        <w:t>工人医院</w:t>
      </w:r>
    </w:p>
    <w:p w14:paraId="11D34C1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2025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p w14:paraId="6C8F0284">
      <w:pPr>
        <w:spacing w:line="560" w:lineRule="exact"/>
        <w:ind w:firstLine="3840" w:firstLineChars="1200"/>
        <w:rPr>
          <w:rFonts w:hint="eastAsia" w:ascii="仿宋" w:hAnsi="仿宋" w:eastAsia="仿宋"/>
          <w:sz w:val="32"/>
          <w:szCs w:val="32"/>
          <w:lang w:val="en-US"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7B"/>
    <w:rsid w:val="00011C2C"/>
    <w:rsid w:val="000151F3"/>
    <w:rsid w:val="00043132"/>
    <w:rsid w:val="00070AC3"/>
    <w:rsid w:val="00077387"/>
    <w:rsid w:val="000E6A48"/>
    <w:rsid w:val="00154171"/>
    <w:rsid w:val="00163408"/>
    <w:rsid w:val="001749AE"/>
    <w:rsid w:val="00185B94"/>
    <w:rsid w:val="001B58BC"/>
    <w:rsid w:val="001E66B8"/>
    <w:rsid w:val="00281B85"/>
    <w:rsid w:val="002A0E6A"/>
    <w:rsid w:val="0034355A"/>
    <w:rsid w:val="003C210F"/>
    <w:rsid w:val="003C68F3"/>
    <w:rsid w:val="0040659B"/>
    <w:rsid w:val="00410706"/>
    <w:rsid w:val="004839E4"/>
    <w:rsid w:val="00494391"/>
    <w:rsid w:val="004A71B8"/>
    <w:rsid w:val="004B1420"/>
    <w:rsid w:val="004F57D4"/>
    <w:rsid w:val="00514F22"/>
    <w:rsid w:val="005829D2"/>
    <w:rsid w:val="00593CA7"/>
    <w:rsid w:val="005F6C01"/>
    <w:rsid w:val="0061503B"/>
    <w:rsid w:val="00643DF9"/>
    <w:rsid w:val="00646018"/>
    <w:rsid w:val="006A5B9E"/>
    <w:rsid w:val="006E4295"/>
    <w:rsid w:val="00731F55"/>
    <w:rsid w:val="00734A06"/>
    <w:rsid w:val="007479B5"/>
    <w:rsid w:val="0075555F"/>
    <w:rsid w:val="00812E33"/>
    <w:rsid w:val="00813036"/>
    <w:rsid w:val="00820A77"/>
    <w:rsid w:val="0082727A"/>
    <w:rsid w:val="00827BDD"/>
    <w:rsid w:val="008413EF"/>
    <w:rsid w:val="00857613"/>
    <w:rsid w:val="00867ED6"/>
    <w:rsid w:val="008863E8"/>
    <w:rsid w:val="00894B1A"/>
    <w:rsid w:val="0089515E"/>
    <w:rsid w:val="008F34D8"/>
    <w:rsid w:val="008F78AE"/>
    <w:rsid w:val="00904D0C"/>
    <w:rsid w:val="00947842"/>
    <w:rsid w:val="009C5D9A"/>
    <w:rsid w:val="00A101E8"/>
    <w:rsid w:val="00A31086"/>
    <w:rsid w:val="00A542E1"/>
    <w:rsid w:val="00AB45B6"/>
    <w:rsid w:val="00AD687C"/>
    <w:rsid w:val="00AD6ED5"/>
    <w:rsid w:val="00B10428"/>
    <w:rsid w:val="00B56ABA"/>
    <w:rsid w:val="00C03B29"/>
    <w:rsid w:val="00C36D15"/>
    <w:rsid w:val="00C41EAC"/>
    <w:rsid w:val="00C97653"/>
    <w:rsid w:val="00CC59A7"/>
    <w:rsid w:val="00CE1A8A"/>
    <w:rsid w:val="00CE676D"/>
    <w:rsid w:val="00D31E56"/>
    <w:rsid w:val="00D52940"/>
    <w:rsid w:val="00D55D33"/>
    <w:rsid w:val="00D60514"/>
    <w:rsid w:val="00D6210B"/>
    <w:rsid w:val="00DB5628"/>
    <w:rsid w:val="00E408E2"/>
    <w:rsid w:val="00E60173"/>
    <w:rsid w:val="00F14388"/>
    <w:rsid w:val="00F22FA2"/>
    <w:rsid w:val="00F5139E"/>
    <w:rsid w:val="00F70A7B"/>
    <w:rsid w:val="00F72062"/>
    <w:rsid w:val="052E415D"/>
    <w:rsid w:val="0983332C"/>
    <w:rsid w:val="09CC2DF8"/>
    <w:rsid w:val="18E90CD1"/>
    <w:rsid w:val="29AF2F7F"/>
    <w:rsid w:val="328C390F"/>
    <w:rsid w:val="32E6669D"/>
    <w:rsid w:val="35BF3320"/>
    <w:rsid w:val="39221BA9"/>
    <w:rsid w:val="424914D6"/>
    <w:rsid w:val="46FF29B9"/>
    <w:rsid w:val="66B35C73"/>
    <w:rsid w:val="7B5D0004"/>
    <w:rsid w:val="7DA7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6129-1037-48FC-A159-F77ADB299F27}">
  <ds:schemaRefs/>
</ds:datastoreItem>
</file>

<file path=docProps/app.xml><?xml version="1.0" encoding="utf-8"?>
<Properties xmlns="http://schemas.openxmlformats.org/officeDocument/2006/extended-properties" xmlns:vt="http://schemas.openxmlformats.org/officeDocument/2006/docPropsVTypes">
  <Template>Normal.dotm</Template>
  <Company>柳州市工人医院</Company>
  <Pages>3</Pages>
  <Words>1488</Words>
  <Characters>1635</Characters>
  <Lines>11</Lines>
  <Paragraphs>3</Paragraphs>
  <TotalTime>563</TotalTime>
  <ScaleCrop>false</ScaleCrop>
  <LinksUpToDate>false</LinksUpToDate>
  <CharactersWithSpaces>1705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2025-04-09T02:35:00Z</dcterms:created>
  <dc:creator>柳州市工人医院</dc:creator>
  <cp:lastModifiedBy>J</cp:lastModifiedBy>
  <cp:lastPrinted>2025-03-05T01:20:00Z</cp:lastPrinted>
  <dcterms:modified xsi:type="dcterms:W3CDTF">2025-09-23T02:37:51Z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eyJoZGlkIjoiMmFlNDUxYTA2NDIxMzUxYThjNzgwNWU5MDQwMDc5MTgiLCJ1c2VySWQiOiI1NTA1MjAzNzUifQ==</vt:lpwstr>
  </property>
  <property fmtid="{D5CDD505-2E9C-101B-9397-08002B2CF9AE}" pid="3" name="KSOProductBuildVer">
    <vt:lpwstr>2052-12.1.0.22529</vt:lpwstr>
  </property>
  <property fmtid="{D5CDD505-2E9C-101B-9397-08002B2CF9AE}" pid="4" name="ICV">
    <vt:lpwstr>C935CB74158F4BA28FADD625689FFFF3_12</vt:lpwstr>
  </property>
</Properties>
</file>