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7F8E">
      <w:pPr>
        <w:keepNext w:val="0"/>
        <w:keepLines w:val="0"/>
        <w:pageBreakBefore w:val="0"/>
        <w:widowControl w:val="0"/>
        <w:suppressAutoHyphen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eastAsia="zh-CN"/>
        </w:rPr>
        <w:t>附件</w:t>
      </w:r>
      <w:r>
        <w:rPr>
          <w:rFonts w:hint="default" w:ascii="Times New Roman" w:hAnsi="Times New Roman" w:eastAsia="黑体" w:cs="Times New Roman"/>
          <w:b/>
          <w:bCs/>
          <w:sz w:val="32"/>
          <w:szCs w:val="32"/>
          <w:lang w:val="en-US" w:eastAsia="zh-CN"/>
        </w:rPr>
        <w:t>1</w:t>
      </w:r>
    </w:p>
    <w:p w14:paraId="2F3D59D1">
      <w:pPr>
        <w:pStyle w:val="2"/>
        <w:rPr>
          <w:rFonts w:hint="default"/>
          <w:lang w:val="en-US" w:eastAsia="zh-CN"/>
        </w:rPr>
      </w:pPr>
    </w:p>
    <w:p w14:paraId="2925EB3A">
      <w:pPr>
        <w:keepNext w:val="0"/>
        <w:keepLines w:val="0"/>
        <w:pageBreakBefore w:val="0"/>
        <w:widowControl w:val="0"/>
        <w:suppressAutoHyphen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方正公文小标宋" w:cs="Times New Roman"/>
          <w:b/>
          <w:bCs/>
          <w:sz w:val="36"/>
          <w:szCs w:val="36"/>
        </w:rPr>
      </w:pPr>
      <w:r>
        <w:rPr>
          <w:rFonts w:hint="default" w:ascii="Times New Roman" w:hAnsi="Times New Roman" w:eastAsia="方正公文小标宋" w:cs="Times New Roman"/>
          <w:b/>
          <w:bCs/>
          <w:sz w:val="36"/>
          <w:szCs w:val="36"/>
          <w:lang w:eastAsia="zh-CN"/>
        </w:rPr>
        <w:t>四川省</w:t>
      </w:r>
      <w:r>
        <w:rPr>
          <w:rFonts w:hint="eastAsia" w:ascii="Times New Roman" w:hAnsi="Times New Roman" w:eastAsia="方正公文小标宋" w:cs="Times New Roman"/>
          <w:b/>
          <w:bCs/>
          <w:sz w:val="36"/>
          <w:szCs w:val="36"/>
          <w:lang w:eastAsia="zh-CN"/>
        </w:rPr>
        <w:t>统计局下属事业单位</w:t>
      </w:r>
      <w:r>
        <w:rPr>
          <w:rFonts w:hint="default" w:ascii="Times New Roman" w:hAnsi="Times New Roman" w:eastAsia="方正公文小标宋" w:cs="Times New Roman"/>
          <w:b/>
          <w:bCs/>
          <w:sz w:val="36"/>
          <w:szCs w:val="36"/>
          <w:lang w:val="en-US" w:eastAsia="zh-CN"/>
        </w:rPr>
        <w:t>2025年</w:t>
      </w:r>
      <w:r>
        <w:rPr>
          <w:rFonts w:hint="default" w:ascii="Times New Roman" w:hAnsi="Times New Roman" w:eastAsia="方正公文小标宋" w:cs="Times New Roman"/>
          <w:b/>
          <w:bCs/>
          <w:sz w:val="36"/>
          <w:szCs w:val="36"/>
          <w:lang w:eastAsia="zh-CN"/>
        </w:rPr>
        <w:t>考核</w:t>
      </w:r>
      <w:r>
        <w:rPr>
          <w:rFonts w:hint="default" w:ascii="Times New Roman" w:hAnsi="Times New Roman" w:eastAsia="方正公文小标宋" w:cs="Times New Roman"/>
          <w:b/>
          <w:bCs/>
          <w:sz w:val="36"/>
          <w:szCs w:val="36"/>
        </w:rPr>
        <w:t>招聘工作人员岗位和条件要求一览表</w:t>
      </w:r>
    </w:p>
    <w:p w14:paraId="22318DB3">
      <w:pPr>
        <w:pStyle w:val="2"/>
        <w:rPr>
          <w:rFonts w:hint="default"/>
          <w:b/>
          <w:bCs/>
          <w:lang w:eastAsia="zh-CN"/>
        </w:rPr>
      </w:pPr>
    </w:p>
    <w:tbl>
      <w:tblPr>
        <w:tblStyle w:val="4"/>
        <w:tblW w:w="13778" w:type="dxa"/>
        <w:jc w:val="center"/>
        <w:tblLayout w:type="fixed"/>
        <w:tblCellMar>
          <w:top w:w="0" w:type="dxa"/>
          <w:left w:w="108" w:type="dxa"/>
          <w:bottom w:w="0" w:type="dxa"/>
          <w:right w:w="108" w:type="dxa"/>
        </w:tblCellMar>
      </w:tblPr>
      <w:tblGrid>
        <w:gridCol w:w="1541"/>
        <w:gridCol w:w="705"/>
        <w:gridCol w:w="675"/>
        <w:gridCol w:w="652"/>
        <w:gridCol w:w="1503"/>
        <w:gridCol w:w="2383"/>
        <w:gridCol w:w="1817"/>
        <w:gridCol w:w="2933"/>
        <w:gridCol w:w="786"/>
        <w:gridCol w:w="783"/>
      </w:tblGrid>
      <w:tr w14:paraId="5B25F058">
        <w:tblPrEx>
          <w:tblCellMar>
            <w:top w:w="0" w:type="dxa"/>
            <w:left w:w="108" w:type="dxa"/>
            <w:bottom w:w="0" w:type="dxa"/>
            <w:right w:w="108" w:type="dxa"/>
          </w:tblCellMar>
        </w:tblPrEx>
        <w:trPr>
          <w:trHeight w:val="561" w:hRule="atLeast"/>
          <w:tblHeader/>
          <w:jc w:val="center"/>
        </w:trPr>
        <w:tc>
          <w:tcPr>
            <w:tcW w:w="1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F712F1">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lang w:val="en-US" w:eastAsia="zh-CN"/>
              </w:rPr>
              <w:t>招聘</w:t>
            </w:r>
            <w:r>
              <w:rPr>
                <w:rFonts w:ascii="Times New Roman" w:hAnsi="Times New Roman" w:eastAsia="黑体"/>
                <w:b/>
                <w:bCs/>
                <w:color w:val="auto"/>
                <w:szCs w:val="21"/>
              </w:rPr>
              <w:t>单位</w:t>
            </w:r>
          </w:p>
          <w:p w14:paraId="762A9D94">
            <w:pPr>
              <w:spacing w:line="300" w:lineRule="exact"/>
              <w:jc w:val="center"/>
              <w:rPr>
                <w:rFonts w:ascii="Times New Roman" w:hAnsi="Times New Roman" w:eastAsia="黑体"/>
                <w:b/>
                <w:bCs/>
                <w:color w:val="auto"/>
                <w:szCs w:val="21"/>
              </w:rPr>
            </w:pPr>
            <w:r>
              <w:rPr>
                <w:rFonts w:ascii="Times New Roman" w:hAnsi="Times New Roman" w:eastAsia="黑体"/>
                <w:b/>
                <w:bCs/>
                <w:color w:val="auto"/>
                <w:szCs w:val="21"/>
              </w:rPr>
              <w:t>（类别）</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14:paraId="50B20466">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lang w:val="en-US" w:eastAsia="zh-CN"/>
              </w:rPr>
              <w:t>招聘</w:t>
            </w:r>
            <w:r>
              <w:rPr>
                <w:rFonts w:ascii="Times New Roman" w:hAnsi="Times New Roman" w:eastAsia="黑体"/>
                <w:b/>
                <w:bCs/>
                <w:color w:val="auto"/>
                <w:szCs w:val="21"/>
              </w:rPr>
              <w:t>岗位</w:t>
            </w:r>
          </w:p>
        </w:tc>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A0A42">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lang w:val="en-US" w:eastAsia="zh-CN"/>
              </w:rPr>
              <w:t>招聘</w:t>
            </w:r>
            <w:r>
              <w:rPr>
                <w:rFonts w:hint="eastAsia" w:ascii="Times New Roman" w:hAnsi="Times New Roman" w:eastAsia="黑体"/>
                <w:b/>
                <w:bCs/>
                <w:color w:val="auto"/>
                <w:szCs w:val="21"/>
              </w:rPr>
              <w:t>人数</w:t>
            </w:r>
          </w:p>
        </w:tc>
        <w:tc>
          <w:tcPr>
            <w:tcW w:w="8636" w:type="dxa"/>
            <w:gridSpan w:val="4"/>
            <w:tcBorders>
              <w:top w:val="single" w:color="000000" w:sz="4" w:space="0"/>
              <w:left w:val="single" w:color="000000" w:sz="4" w:space="0"/>
              <w:bottom w:val="single" w:color="000000" w:sz="4" w:space="0"/>
              <w:right w:val="single" w:color="000000" w:sz="4" w:space="0"/>
            </w:tcBorders>
            <w:noWrap w:val="0"/>
            <w:vAlign w:val="center"/>
          </w:tcPr>
          <w:p w14:paraId="31B1E527">
            <w:pPr>
              <w:spacing w:line="300" w:lineRule="exact"/>
              <w:jc w:val="center"/>
              <w:rPr>
                <w:rFonts w:ascii="Times New Roman" w:hAnsi="Times New Roman" w:eastAsia="黑体"/>
                <w:b/>
                <w:bCs/>
                <w:color w:val="auto"/>
                <w:szCs w:val="21"/>
              </w:rPr>
            </w:pPr>
            <w:r>
              <w:rPr>
                <w:rFonts w:ascii="Times New Roman" w:hAnsi="Times New Roman" w:eastAsia="黑体"/>
                <w:b/>
                <w:bCs/>
                <w:color w:val="auto"/>
                <w:szCs w:val="21"/>
              </w:rPr>
              <w:t>条件</w:t>
            </w:r>
            <w:r>
              <w:rPr>
                <w:rFonts w:hint="eastAsia" w:ascii="Times New Roman" w:hAnsi="Times New Roman" w:eastAsia="黑体"/>
                <w:b/>
                <w:bCs/>
                <w:color w:val="auto"/>
                <w:szCs w:val="21"/>
              </w:rPr>
              <w:t>要求</w:t>
            </w:r>
          </w:p>
        </w:tc>
        <w:tc>
          <w:tcPr>
            <w:tcW w:w="786" w:type="dxa"/>
            <w:vMerge w:val="restart"/>
            <w:tcBorders>
              <w:top w:val="single" w:color="000000" w:sz="4" w:space="0"/>
              <w:left w:val="single" w:color="000000" w:sz="4" w:space="0"/>
              <w:right w:val="single" w:color="000000" w:sz="4" w:space="0"/>
            </w:tcBorders>
            <w:noWrap w:val="0"/>
            <w:vAlign w:val="center"/>
          </w:tcPr>
          <w:p w14:paraId="6E1A94F0">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rPr>
              <w:t>开考比例</w:t>
            </w:r>
          </w:p>
        </w:tc>
        <w:tc>
          <w:tcPr>
            <w:tcW w:w="783" w:type="dxa"/>
            <w:vMerge w:val="restart"/>
            <w:tcBorders>
              <w:top w:val="single" w:color="000000" w:sz="4" w:space="0"/>
              <w:left w:val="single" w:color="000000" w:sz="4" w:space="0"/>
              <w:right w:val="single" w:color="000000" w:sz="4" w:space="0"/>
            </w:tcBorders>
            <w:noWrap w:val="0"/>
            <w:vAlign w:val="center"/>
          </w:tcPr>
          <w:p w14:paraId="2F3A210C">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rPr>
              <w:t>备注</w:t>
            </w:r>
          </w:p>
        </w:tc>
      </w:tr>
      <w:tr w14:paraId="10920AEE">
        <w:tblPrEx>
          <w:tblCellMar>
            <w:top w:w="0" w:type="dxa"/>
            <w:left w:w="108" w:type="dxa"/>
            <w:bottom w:w="0" w:type="dxa"/>
            <w:right w:w="108" w:type="dxa"/>
          </w:tblCellMar>
        </w:tblPrEx>
        <w:trPr>
          <w:trHeight w:val="696" w:hRule="atLeast"/>
          <w:tblHeader/>
          <w:jc w:val="center"/>
        </w:trPr>
        <w:tc>
          <w:tcPr>
            <w:tcW w:w="1541" w:type="dxa"/>
            <w:vMerge w:val="continue"/>
            <w:tcBorders>
              <w:top w:val="single" w:color="000000" w:sz="4" w:space="0"/>
              <w:left w:val="single" w:color="000000" w:sz="4" w:space="0"/>
              <w:bottom w:val="single" w:color="auto" w:sz="4" w:space="0"/>
              <w:right w:val="single" w:color="000000" w:sz="4" w:space="0"/>
            </w:tcBorders>
            <w:noWrap w:val="0"/>
            <w:vAlign w:val="center"/>
          </w:tcPr>
          <w:p w14:paraId="34A5C587">
            <w:pPr>
              <w:spacing w:line="300" w:lineRule="exact"/>
              <w:jc w:val="center"/>
              <w:rPr>
                <w:rFonts w:ascii="Times New Roman" w:hAnsi="Times New Roman" w:eastAsia="黑体"/>
                <w:b/>
                <w:bCs/>
                <w:color w:val="auto"/>
                <w:szCs w:val="21"/>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7A4FB5">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rPr>
              <w:t>岗位名称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CF99D6">
            <w:pPr>
              <w:spacing w:line="300" w:lineRule="exact"/>
              <w:jc w:val="center"/>
              <w:rPr>
                <w:rFonts w:ascii="Times New Roman" w:hAnsi="Times New Roman" w:eastAsia="黑体"/>
                <w:b/>
                <w:bCs/>
                <w:color w:val="auto"/>
                <w:szCs w:val="21"/>
              </w:rPr>
            </w:pPr>
            <w:r>
              <w:rPr>
                <w:rFonts w:ascii="Times New Roman" w:hAnsi="Times New Roman" w:eastAsia="黑体"/>
                <w:b/>
                <w:bCs/>
                <w:color w:val="auto"/>
                <w:szCs w:val="21"/>
              </w:rPr>
              <w:t>岗位类别</w:t>
            </w:r>
          </w:p>
        </w:tc>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0698F">
            <w:pPr>
              <w:spacing w:line="300" w:lineRule="exact"/>
              <w:jc w:val="center"/>
              <w:rPr>
                <w:rFonts w:ascii="Times New Roman" w:hAnsi="Times New Roman" w:eastAsia="黑体"/>
                <w:b/>
                <w:bCs/>
                <w:color w:val="auto"/>
                <w:szCs w:val="21"/>
              </w:rPr>
            </w:pPr>
          </w:p>
        </w:tc>
        <w:tc>
          <w:tcPr>
            <w:tcW w:w="1503" w:type="dxa"/>
            <w:tcBorders>
              <w:top w:val="single" w:color="000000" w:sz="4" w:space="0"/>
              <w:left w:val="single" w:color="000000" w:sz="4" w:space="0"/>
              <w:bottom w:val="single" w:color="000000" w:sz="4" w:space="0"/>
              <w:right w:val="single" w:color="auto" w:sz="4" w:space="0"/>
            </w:tcBorders>
            <w:noWrap w:val="0"/>
            <w:vAlign w:val="center"/>
          </w:tcPr>
          <w:p w14:paraId="28E239E6">
            <w:pPr>
              <w:spacing w:line="300" w:lineRule="exact"/>
              <w:jc w:val="center"/>
              <w:rPr>
                <w:rFonts w:ascii="Times New Roman" w:hAnsi="Times New Roman" w:eastAsia="黑体"/>
                <w:b/>
                <w:bCs/>
                <w:color w:val="auto"/>
                <w:szCs w:val="21"/>
              </w:rPr>
            </w:pPr>
            <w:r>
              <w:rPr>
                <w:rFonts w:ascii="Times New Roman" w:hAnsi="Times New Roman" w:eastAsia="黑体"/>
                <w:b/>
                <w:bCs/>
                <w:color w:val="auto"/>
                <w:szCs w:val="21"/>
              </w:rPr>
              <w:t>年龄</w:t>
            </w:r>
          </w:p>
        </w:tc>
        <w:tc>
          <w:tcPr>
            <w:tcW w:w="2383" w:type="dxa"/>
            <w:tcBorders>
              <w:top w:val="single" w:color="000000" w:sz="4" w:space="0"/>
              <w:left w:val="single" w:color="auto" w:sz="4" w:space="0"/>
              <w:bottom w:val="single" w:color="000000" w:sz="4" w:space="0"/>
              <w:right w:val="single" w:color="000000" w:sz="4" w:space="0"/>
            </w:tcBorders>
            <w:noWrap w:val="0"/>
            <w:vAlign w:val="center"/>
          </w:tcPr>
          <w:p w14:paraId="57C775F0">
            <w:pPr>
              <w:spacing w:line="300" w:lineRule="exact"/>
              <w:jc w:val="center"/>
              <w:rPr>
                <w:rFonts w:ascii="Times New Roman" w:hAnsi="Times New Roman" w:eastAsia="黑体" w:cs="Times New Roman"/>
                <w:b/>
                <w:bCs/>
                <w:color w:val="auto"/>
                <w:kern w:val="2"/>
                <w:sz w:val="21"/>
                <w:szCs w:val="21"/>
                <w:lang w:val="en-US" w:eastAsia="zh-CN" w:bidi="ar-SA"/>
              </w:rPr>
            </w:pPr>
            <w:r>
              <w:rPr>
                <w:rFonts w:ascii="Times New Roman" w:hAnsi="Times New Roman" w:eastAsia="黑体"/>
                <w:b/>
                <w:bCs/>
                <w:color w:val="auto"/>
                <w:szCs w:val="21"/>
              </w:rPr>
              <w:t>专业条件</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734FDCB5">
            <w:pPr>
              <w:spacing w:line="300" w:lineRule="exact"/>
              <w:jc w:val="center"/>
              <w:rPr>
                <w:rFonts w:ascii="Times New Roman" w:hAnsi="Times New Roman" w:eastAsia="黑体"/>
                <w:b/>
                <w:bCs/>
                <w:color w:val="auto"/>
                <w:szCs w:val="21"/>
              </w:rPr>
            </w:pPr>
            <w:r>
              <w:rPr>
                <w:rFonts w:ascii="Times New Roman" w:hAnsi="Times New Roman" w:eastAsia="黑体"/>
                <w:b/>
                <w:bCs/>
                <w:color w:val="auto"/>
                <w:szCs w:val="21"/>
              </w:rPr>
              <w:t>学历学位</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14:paraId="04DD9A20">
            <w:pPr>
              <w:spacing w:line="300" w:lineRule="exact"/>
              <w:jc w:val="center"/>
              <w:rPr>
                <w:rFonts w:ascii="Times New Roman" w:hAnsi="Times New Roman" w:eastAsia="黑体"/>
                <w:b/>
                <w:bCs/>
                <w:color w:val="auto"/>
                <w:szCs w:val="21"/>
              </w:rPr>
            </w:pPr>
            <w:r>
              <w:rPr>
                <w:rFonts w:hint="eastAsia" w:ascii="Times New Roman" w:hAnsi="Times New Roman" w:eastAsia="黑体"/>
                <w:b/>
                <w:bCs/>
                <w:color w:val="auto"/>
                <w:szCs w:val="21"/>
              </w:rPr>
              <w:t>其他条件</w:t>
            </w:r>
          </w:p>
        </w:tc>
        <w:tc>
          <w:tcPr>
            <w:tcW w:w="786" w:type="dxa"/>
            <w:vMerge w:val="continue"/>
            <w:tcBorders>
              <w:left w:val="single" w:color="000000" w:sz="4" w:space="0"/>
              <w:bottom w:val="single" w:color="000000" w:sz="4" w:space="0"/>
              <w:right w:val="single" w:color="000000" w:sz="4" w:space="0"/>
            </w:tcBorders>
            <w:noWrap w:val="0"/>
            <w:vAlign w:val="center"/>
          </w:tcPr>
          <w:p w14:paraId="53936A42">
            <w:pPr>
              <w:spacing w:line="300" w:lineRule="exact"/>
              <w:jc w:val="center"/>
              <w:rPr>
                <w:rFonts w:ascii="Times New Roman" w:hAnsi="Times New Roman" w:eastAsia="黑体"/>
                <w:b/>
                <w:bCs/>
                <w:color w:val="auto"/>
                <w:szCs w:val="21"/>
              </w:rPr>
            </w:pPr>
          </w:p>
        </w:tc>
        <w:tc>
          <w:tcPr>
            <w:tcW w:w="783" w:type="dxa"/>
            <w:vMerge w:val="continue"/>
            <w:tcBorders>
              <w:left w:val="single" w:color="000000" w:sz="4" w:space="0"/>
              <w:bottom w:val="single" w:color="000000" w:sz="4" w:space="0"/>
              <w:right w:val="single" w:color="000000" w:sz="4" w:space="0"/>
            </w:tcBorders>
            <w:noWrap w:val="0"/>
            <w:vAlign w:val="center"/>
          </w:tcPr>
          <w:p w14:paraId="794154D5">
            <w:pPr>
              <w:spacing w:line="300" w:lineRule="exact"/>
              <w:jc w:val="center"/>
              <w:rPr>
                <w:rFonts w:ascii="Times New Roman" w:hAnsi="Times New Roman" w:eastAsia="黑体"/>
                <w:b/>
                <w:bCs/>
                <w:color w:val="auto"/>
                <w:szCs w:val="21"/>
              </w:rPr>
            </w:pPr>
          </w:p>
        </w:tc>
      </w:tr>
      <w:tr w14:paraId="14F8EF21">
        <w:tblPrEx>
          <w:tblCellMar>
            <w:top w:w="0" w:type="dxa"/>
            <w:left w:w="108" w:type="dxa"/>
            <w:bottom w:w="0" w:type="dxa"/>
            <w:right w:w="108" w:type="dxa"/>
          </w:tblCellMar>
        </w:tblPrEx>
        <w:trPr>
          <w:trHeight w:val="1345" w:hRule="atLeast"/>
          <w:tblHeader/>
          <w:jc w:val="center"/>
        </w:trPr>
        <w:tc>
          <w:tcPr>
            <w:tcW w:w="1541" w:type="dxa"/>
            <w:vMerge w:val="restart"/>
            <w:tcBorders>
              <w:top w:val="single" w:color="000000" w:sz="4" w:space="0"/>
              <w:left w:val="single" w:color="000000" w:sz="4" w:space="0"/>
              <w:right w:val="single" w:color="000000" w:sz="4" w:space="0"/>
            </w:tcBorders>
            <w:noWrap w:val="0"/>
            <w:vAlign w:val="center"/>
          </w:tcPr>
          <w:p w14:paraId="354AE502">
            <w:pPr>
              <w:widowControl/>
              <w:jc w:val="center"/>
              <w:textAlignment w:val="center"/>
              <w:rPr>
                <w:rFonts w:hint="eastAsia" w:ascii="Times New Roman" w:hAnsi="Times New Roman" w:eastAsia="仿宋_GB2312"/>
                <w:b/>
                <w:bCs/>
                <w:color w:val="auto"/>
                <w:kern w:val="0"/>
                <w:szCs w:val="21"/>
                <w:lang w:val="en-US" w:eastAsia="zh-CN" w:bidi="ar"/>
              </w:rPr>
            </w:pPr>
            <w:bookmarkStart w:id="0" w:name="OLE_LINK12"/>
            <w:bookmarkStart w:id="1" w:name="OLE_LINK15"/>
            <w:r>
              <w:rPr>
                <w:rFonts w:ascii="Times New Roman" w:hAnsi="Times New Roman" w:eastAsia="仿宋_GB2312"/>
                <w:b/>
                <w:bCs/>
                <w:color w:val="auto"/>
                <w:kern w:val="0"/>
                <w:szCs w:val="21"/>
                <w:lang w:bidi="ar"/>
              </w:rPr>
              <w:t>四川省</w:t>
            </w:r>
            <w:r>
              <w:rPr>
                <w:rFonts w:hint="eastAsia" w:ascii="Times New Roman" w:hAnsi="Times New Roman" w:eastAsia="仿宋_GB2312"/>
                <w:b/>
                <w:bCs/>
                <w:color w:val="auto"/>
                <w:kern w:val="0"/>
                <w:szCs w:val="21"/>
                <w:lang w:eastAsia="zh-CN" w:bidi="ar"/>
              </w:rPr>
              <w:t>统计局大数据中心</w:t>
            </w:r>
          </w:p>
          <w:p w14:paraId="2890976B">
            <w:pPr>
              <w:spacing w:line="300" w:lineRule="exact"/>
              <w:jc w:val="center"/>
              <w:rPr>
                <w:rFonts w:hint="eastAsia" w:ascii="Times New Roman" w:hAnsi="Times New Roman" w:eastAsia="仿宋_GB2312"/>
                <w:b/>
                <w:bCs/>
                <w:color w:val="auto"/>
                <w:szCs w:val="21"/>
                <w:lang w:eastAsia="zh-CN"/>
              </w:rPr>
            </w:pPr>
            <w:r>
              <w:rPr>
                <w:rFonts w:ascii="Times New Roman" w:hAnsi="Times New Roman" w:eastAsia="仿宋_GB2312"/>
                <w:b/>
                <w:bCs/>
                <w:color w:val="auto"/>
                <w:kern w:val="0"/>
                <w:szCs w:val="21"/>
                <w:lang w:bidi="ar"/>
              </w:rPr>
              <w:t>（公益</w:t>
            </w:r>
            <w:r>
              <w:rPr>
                <w:rFonts w:hint="eastAsia" w:ascii="Times New Roman" w:hAnsi="Times New Roman" w:eastAsia="仿宋_GB2312"/>
                <w:b/>
                <w:bCs/>
                <w:color w:val="auto"/>
                <w:kern w:val="0"/>
                <w:szCs w:val="21"/>
                <w:lang w:val="en-US" w:eastAsia="zh-CN" w:bidi="ar"/>
              </w:rPr>
              <w:t>一</w:t>
            </w:r>
            <w:r>
              <w:rPr>
                <w:rFonts w:ascii="Times New Roman" w:hAnsi="Times New Roman" w:eastAsia="仿宋_GB2312"/>
                <w:b/>
                <w:bCs/>
                <w:color w:val="auto"/>
                <w:kern w:val="0"/>
                <w:szCs w:val="21"/>
                <w:lang w:bidi="ar"/>
              </w:rPr>
              <w:t>类</w:t>
            </w:r>
            <w:r>
              <w:rPr>
                <w:rFonts w:hint="eastAsia" w:eastAsia="仿宋_GB2312"/>
                <w:b/>
                <w:bCs/>
                <w:color w:val="auto"/>
                <w:kern w:val="0"/>
                <w:szCs w:val="21"/>
                <w:lang w:eastAsia="zh-CN" w:bidi="ar"/>
              </w:rPr>
              <w:t>）</w:t>
            </w:r>
          </w:p>
        </w:tc>
        <w:tc>
          <w:tcPr>
            <w:tcW w:w="705" w:type="dxa"/>
            <w:vMerge w:val="restart"/>
            <w:tcBorders>
              <w:top w:val="single" w:color="000000" w:sz="4" w:space="0"/>
              <w:left w:val="single" w:color="000000" w:sz="4" w:space="0"/>
              <w:right w:val="single" w:color="000000" w:sz="4" w:space="0"/>
            </w:tcBorders>
            <w:noWrap w:val="0"/>
            <w:vAlign w:val="center"/>
          </w:tcPr>
          <w:p w14:paraId="304BAA9B">
            <w:pPr>
              <w:jc w:val="center"/>
              <w:rPr>
                <w:rFonts w:hint="eastAsia" w:ascii="Times New Roman" w:hAnsi="Times New Roman" w:eastAsia="黑体"/>
                <w:b/>
                <w:bCs/>
                <w:color w:val="auto"/>
                <w:szCs w:val="21"/>
              </w:rPr>
            </w:pPr>
            <w:r>
              <w:rPr>
                <w:rFonts w:hint="eastAsia" w:ascii="Times New Roman" w:hAnsi="Times New Roman" w:eastAsia="仿宋_GB2312"/>
                <w:b/>
                <w:bCs/>
                <w:color w:val="auto"/>
                <w:szCs w:val="21"/>
                <w:lang w:val="en-US" w:eastAsia="zh-CN"/>
              </w:rPr>
              <w:t>统计数据应用</w:t>
            </w:r>
          </w:p>
        </w:tc>
        <w:tc>
          <w:tcPr>
            <w:tcW w:w="675" w:type="dxa"/>
            <w:vMerge w:val="restart"/>
            <w:tcBorders>
              <w:top w:val="single" w:color="000000" w:sz="4" w:space="0"/>
              <w:left w:val="single" w:color="000000" w:sz="4" w:space="0"/>
              <w:right w:val="single" w:color="000000" w:sz="4" w:space="0"/>
            </w:tcBorders>
            <w:noWrap w:val="0"/>
            <w:vAlign w:val="center"/>
          </w:tcPr>
          <w:p w14:paraId="08E83F2A">
            <w:pPr>
              <w:spacing w:line="300" w:lineRule="exact"/>
              <w:jc w:val="center"/>
              <w:rPr>
                <w:rFonts w:ascii="Times New Roman" w:hAnsi="Times New Roman" w:eastAsia="黑体"/>
                <w:b/>
                <w:bCs/>
                <w:color w:val="auto"/>
                <w:szCs w:val="21"/>
              </w:rPr>
            </w:pPr>
            <w:r>
              <w:rPr>
                <w:rFonts w:hint="eastAsia" w:ascii="Times New Roman" w:hAnsi="Times New Roman" w:eastAsia="仿宋_GB2312"/>
                <w:b/>
                <w:bCs/>
                <w:color w:val="auto"/>
                <w:szCs w:val="21"/>
              </w:rPr>
              <w:t>专业技术岗位</w:t>
            </w:r>
          </w:p>
        </w:tc>
        <w:tc>
          <w:tcPr>
            <w:tcW w:w="652" w:type="dxa"/>
            <w:vMerge w:val="restart"/>
            <w:tcBorders>
              <w:top w:val="single" w:color="000000" w:sz="4" w:space="0"/>
              <w:left w:val="single" w:color="000000" w:sz="4" w:space="0"/>
              <w:right w:val="single" w:color="000000" w:sz="4" w:space="0"/>
            </w:tcBorders>
            <w:noWrap w:val="0"/>
            <w:vAlign w:val="center"/>
          </w:tcPr>
          <w:p w14:paraId="4473E801">
            <w:pPr>
              <w:jc w:val="center"/>
              <w:rPr>
                <w:rFonts w:ascii="Times New Roman" w:hAnsi="Times New Roman" w:eastAsia="黑体"/>
                <w:b/>
                <w:bCs/>
                <w:color w:val="auto"/>
                <w:szCs w:val="21"/>
              </w:rPr>
            </w:pPr>
            <w:r>
              <w:rPr>
                <w:rFonts w:hint="eastAsia" w:ascii="Times New Roman" w:hAnsi="Times New Roman" w:eastAsia="仿宋_GB2312"/>
                <w:b/>
                <w:bCs/>
                <w:color w:val="auto"/>
                <w:szCs w:val="21"/>
                <w:lang w:val="en-US" w:eastAsia="zh-CN"/>
              </w:rPr>
              <w:t>1</w:t>
            </w:r>
          </w:p>
        </w:tc>
        <w:tc>
          <w:tcPr>
            <w:tcW w:w="1503" w:type="dxa"/>
            <w:vMerge w:val="restart"/>
            <w:tcBorders>
              <w:top w:val="single" w:color="000000" w:sz="4" w:space="0"/>
              <w:left w:val="single" w:color="000000" w:sz="4" w:space="0"/>
              <w:right w:val="single" w:color="auto" w:sz="4" w:space="0"/>
            </w:tcBorders>
            <w:noWrap w:val="0"/>
            <w:vAlign w:val="center"/>
          </w:tcPr>
          <w:p w14:paraId="4212C1E8">
            <w:pPr>
              <w:widowControl/>
              <w:jc w:val="center"/>
              <w:textAlignment w:val="center"/>
              <w:rPr>
                <w:rFonts w:ascii="Times New Roman" w:hAnsi="Times New Roman" w:eastAsia="黑体"/>
                <w:b/>
                <w:bCs/>
                <w:color w:val="auto"/>
                <w:szCs w:val="21"/>
              </w:rPr>
            </w:pPr>
            <w:r>
              <w:rPr>
                <w:rFonts w:ascii="Times New Roman" w:hAnsi="Times New Roman" w:eastAsia="仿宋_GB2312"/>
                <w:b/>
                <w:bCs/>
                <w:color w:val="auto"/>
                <w:szCs w:val="21"/>
              </w:rPr>
              <w:t>19</w:t>
            </w:r>
            <w:r>
              <w:rPr>
                <w:rFonts w:hint="eastAsia" w:ascii="Times New Roman" w:hAnsi="Times New Roman" w:eastAsia="仿宋_GB2312"/>
                <w:b/>
                <w:bCs/>
                <w:color w:val="auto"/>
                <w:szCs w:val="21"/>
                <w:lang w:val="en-US" w:eastAsia="zh-CN"/>
              </w:rPr>
              <w:t>87</w:t>
            </w:r>
            <w:r>
              <w:rPr>
                <w:rFonts w:ascii="Times New Roman" w:hAnsi="Times New Roman" w:eastAsia="仿宋_GB2312"/>
                <w:b/>
                <w:bCs/>
                <w:color w:val="auto"/>
                <w:szCs w:val="21"/>
              </w:rPr>
              <w:t>年</w:t>
            </w:r>
            <w:r>
              <w:rPr>
                <w:rFonts w:hint="eastAsia" w:ascii="Times New Roman" w:hAnsi="Times New Roman" w:eastAsia="仿宋_GB2312"/>
                <w:b/>
                <w:bCs/>
                <w:color w:val="auto"/>
                <w:szCs w:val="21"/>
                <w:lang w:val="en-US" w:eastAsia="zh-CN"/>
              </w:rPr>
              <w:t>1</w:t>
            </w:r>
            <w:r>
              <w:rPr>
                <w:rFonts w:ascii="Times New Roman" w:hAnsi="Times New Roman" w:eastAsia="仿宋_GB2312"/>
                <w:b/>
                <w:bCs/>
                <w:color w:val="auto"/>
                <w:szCs w:val="21"/>
              </w:rPr>
              <w:t>月</w:t>
            </w:r>
            <w:r>
              <w:rPr>
                <w:rFonts w:hint="eastAsia" w:ascii="Times New Roman" w:hAnsi="Times New Roman" w:eastAsia="仿宋_GB2312"/>
                <w:b/>
                <w:bCs/>
                <w:color w:val="auto"/>
                <w:szCs w:val="21"/>
                <w:lang w:val="en-US" w:eastAsia="zh-CN"/>
              </w:rPr>
              <w:t>1</w:t>
            </w:r>
            <w:r>
              <w:rPr>
                <w:rFonts w:ascii="Times New Roman" w:hAnsi="Times New Roman" w:eastAsia="仿宋_GB2312"/>
                <w:b/>
                <w:bCs/>
                <w:color w:val="auto"/>
                <w:szCs w:val="21"/>
              </w:rPr>
              <w:t>日及以后出生</w:t>
            </w:r>
          </w:p>
        </w:tc>
        <w:tc>
          <w:tcPr>
            <w:tcW w:w="2383" w:type="dxa"/>
            <w:vMerge w:val="restart"/>
            <w:tcBorders>
              <w:top w:val="single" w:color="000000" w:sz="4" w:space="0"/>
              <w:left w:val="single" w:color="auto" w:sz="4" w:space="0"/>
              <w:right w:val="single" w:color="000000" w:sz="4" w:space="0"/>
            </w:tcBorders>
            <w:noWrap w:val="0"/>
            <w:vAlign w:val="center"/>
          </w:tcPr>
          <w:p w14:paraId="78FF7DCF">
            <w:pPr>
              <w:pStyle w:val="2"/>
              <w:rPr>
                <w:rFonts w:ascii="Times New Roman" w:hAnsi="Times New Roman" w:eastAsia="黑体" w:cs="宋体"/>
                <w:b/>
                <w:bCs/>
                <w:color w:val="auto"/>
                <w:kern w:val="2"/>
                <w:sz w:val="21"/>
                <w:szCs w:val="21"/>
                <w:lang w:val="en-US" w:eastAsia="zh-CN" w:bidi="ar-SA"/>
              </w:rPr>
            </w:pPr>
            <w:r>
              <w:rPr>
                <w:rFonts w:hint="default" w:ascii="Times New Roman" w:hAnsi="Times New Roman" w:eastAsia="仿宋_GB2312" w:cs="Times New Roman"/>
                <w:b/>
                <w:bCs/>
                <w:color w:val="auto"/>
                <w:sz w:val="21"/>
                <w:szCs w:val="21"/>
              </w:rPr>
              <w:t>计算机科学与技术、</w:t>
            </w:r>
            <w:r>
              <w:rPr>
                <w:rFonts w:hint="eastAsia" w:ascii="Times New Roman" w:hAnsi="Times New Roman" w:eastAsia="仿宋_GB2312" w:cs="Times New Roman"/>
                <w:b/>
                <w:bCs/>
                <w:color w:val="auto"/>
                <w:sz w:val="21"/>
                <w:szCs w:val="21"/>
                <w:lang w:eastAsia="zh-CN"/>
              </w:rPr>
              <w:t>信息与通信工程</w:t>
            </w:r>
            <w:r>
              <w:rPr>
                <w:rFonts w:hint="default" w:ascii="Times New Roman" w:hAnsi="Times New Roman" w:eastAsia="仿宋_GB2312" w:cs="Times New Roman"/>
                <w:b/>
                <w:bCs/>
                <w:color w:val="auto"/>
                <w:sz w:val="21"/>
                <w:szCs w:val="21"/>
              </w:rPr>
              <w:t>、</w:t>
            </w:r>
            <w:r>
              <w:rPr>
                <w:rFonts w:hint="default" w:ascii="Times New Roman" w:hAnsi="Times New Roman" w:eastAsia="仿宋_GB2312" w:cs="Times New Roman"/>
                <w:b/>
                <w:bCs/>
                <w:color w:val="auto"/>
                <w:sz w:val="21"/>
                <w:szCs w:val="21"/>
                <w:lang w:eastAsia="zh-CN"/>
              </w:rPr>
              <w:t>软件工程</w:t>
            </w:r>
            <w:r>
              <w:rPr>
                <w:rFonts w:hint="default" w:ascii="Times New Roman" w:hAnsi="Times New Roman" w:eastAsia="仿宋_GB2312" w:cs="Times New Roman"/>
                <w:b/>
                <w:bCs/>
                <w:color w:val="auto"/>
                <w:sz w:val="21"/>
                <w:szCs w:val="21"/>
              </w:rPr>
              <w:t>（以上均为一级学科）</w:t>
            </w:r>
          </w:p>
        </w:tc>
        <w:tc>
          <w:tcPr>
            <w:tcW w:w="1817" w:type="dxa"/>
            <w:tcBorders>
              <w:top w:val="single" w:color="000000" w:sz="4" w:space="0"/>
              <w:left w:val="single" w:color="000000" w:sz="4" w:space="0"/>
              <w:bottom w:val="single" w:color="auto" w:sz="4" w:space="0"/>
              <w:right w:val="single" w:color="000000" w:sz="4" w:space="0"/>
            </w:tcBorders>
            <w:noWrap w:val="0"/>
            <w:vAlign w:val="center"/>
          </w:tcPr>
          <w:p w14:paraId="586165D4">
            <w:pPr>
              <w:pStyle w:val="2"/>
              <w:rPr>
                <w:rFonts w:ascii="Times New Roman" w:hAnsi="Times New Roman" w:eastAsia="黑体"/>
                <w:b/>
                <w:bCs/>
                <w:color w:val="auto"/>
                <w:szCs w:val="21"/>
              </w:rPr>
            </w:pPr>
            <w:r>
              <w:rPr>
                <w:rFonts w:ascii="Times New Roman" w:hAnsi="Times New Roman" w:eastAsia="仿宋_GB2312"/>
                <w:b/>
                <w:bCs/>
                <w:color w:val="auto"/>
                <w:szCs w:val="21"/>
              </w:rPr>
              <w:t>博士研究生学历，并取得相应学位</w:t>
            </w:r>
          </w:p>
        </w:tc>
        <w:tc>
          <w:tcPr>
            <w:tcW w:w="2933" w:type="dxa"/>
            <w:tcBorders>
              <w:top w:val="single" w:color="000000" w:sz="4" w:space="0"/>
              <w:left w:val="single" w:color="000000" w:sz="4" w:space="0"/>
              <w:right w:val="single" w:color="000000" w:sz="4" w:space="0"/>
            </w:tcBorders>
            <w:noWrap w:val="0"/>
            <w:vAlign w:val="center"/>
          </w:tcPr>
          <w:p w14:paraId="6ED89737">
            <w:pPr>
              <w:widowControl/>
              <w:numPr>
                <w:ilvl w:val="0"/>
                <w:numId w:val="0"/>
              </w:numPr>
              <w:ind w:left="0" w:leftChars="0" w:firstLine="0" w:firstLineChars="0"/>
              <w:jc w:val="left"/>
              <w:textAlignment w:val="center"/>
              <w:rPr>
                <w:rFonts w:hint="eastAsia" w:ascii="Times New Roman" w:hAnsi="Times New Roman" w:eastAsia="仿宋_GB2312"/>
                <w:b/>
                <w:bCs/>
                <w:color w:val="auto"/>
                <w:kern w:val="2"/>
                <w:sz w:val="21"/>
                <w:szCs w:val="21"/>
                <w:lang w:val="en-US" w:eastAsia="zh-CN" w:bidi="ar-SA"/>
              </w:rPr>
            </w:pPr>
          </w:p>
        </w:tc>
        <w:tc>
          <w:tcPr>
            <w:tcW w:w="786" w:type="dxa"/>
            <w:vMerge w:val="restart"/>
            <w:tcBorders>
              <w:left w:val="single" w:color="000000" w:sz="4" w:space="0"/>
              <w:right w:val="single" w:color="000000" w:sz="4" w:space="0"/>
            </w:tcBorders>
            <w:noWrap w:val="0"/>
            <w:vAlign w:val="center"/>
          </w:tcPr>
          <w:p w14:paraId="027C48F5">
            <w:pPr>
              <w:widowControl/>
              <w:jc w:val="center"/>
              <w:textAlignment w:val="center"/>
              <w:rPr>
                <w:rFonts w:ascii="Times New Roman" w:hAnsi="Times New Roman" w:eastAsia="黑体"/>
                <w:b/>
                <w:bCs/>
                <w:color w:val="auto"/>
                <w:szCs w:val="21"/>
              </w:rPr>
            </w:pPr>
            <w:r>
              <w:rPr>
                <w:rFonts w:hint="eastAsia" w:ascii="Times New Roman" w:hAnsi="Times New Roman" w:eastAsia="仿宋_GB2312"/>
                <w:b/>
                <w:bCs/>
                <w:color w:val="auto"/>
                <w:kern w:val="0"/>
                <w:szCs w:val="21"/>
                <w:lang w:bidi="ar"/>
              </w:rPr>
              <w:t>3:1</w:t>
            </w:r>
          </w:p>
        </w:tc>
        <w:tc>
          <w:tcPr>
            <w:tcW w:w="783" w:type="dxa"/>
            <w:tcBorders>
              <w:left w:val="single" w:color="000000" w:sz="4" w:space="0"/>
              <w:bottom w:val="single" w:color="000000" w:sz="4" w:space="0"/>
              <w:right w:val="single" w:color="000000" w:sz="4" w:space="0"/>
            </w:tcBorders>
            <w:noWrap w:val="0"/>
            <w:vAlign w:val="center"/>
          </w:tcPr>
          <w:p w14:paraId="66229FBA">
            <w:pPr>
              <w:widowControl/>
              <w:jc w:val="center"/>
              <w:textAlignment w:val="center"/>
              <w:rPr>
                <w:rFonts w:ascii="Times New Roman" w:hAnsi="Times New Roman" w:eastAsia="仿宋_GB2312"/>
                <w:b/>
                <w:bCs/>
                <w:color w:val="auto"/>
                <w:kern w:val="0"/>
                <w:sz w:val="21"/>
                <w:szCs w:val="21"/>
                <w:lang w:val="en-US" w:eastAsia="zh-CN" w:bidi="ar"/>
              </w:rPr>
            </w:pPr>
          </w:p>
        </w:tc>
      </w:tr>
      <w:tr w14:paraId="3806BDBF">
        <w:tblPrEx>
          <w:tblCellMar>
            <w:top w:w="0" w:type="dxa"/>
            <w:left w:w="108" w:type="dxa"/>
            <w:bottom w:w="0" w:type="dxa"/>
            <w:right w:w="108" w:type="dxa"/>
          </w:tblCellMar>
        </w:tblPrEx>
        <w:trPr>
          <w:trHeight w:val="1723" w:hRule="atLeast"/>
          <w:tblHeader/>
          <w:jc w:val="center"/>
        </w:trPr>
        <w:tc>
          <w:tcPr>
            <w:tcW w:w="1541" w:type="dxa"/>
            <w:vMerge w:val="continue"/>
            <w:tcBorders>
              <w:left w:val="single" w:color="000000" w:sz="4" w:space="0"/>
              <w:bottom w:val="single" w:color="auto" w:sz="4" w:space="0"/>
              <w:right w:val="single" w:color="000000" w:sz="4" w:space="0"/>
            </w:tcBorders>
            <w:noWrap w:val="0"/>
            <w:vAlign w:val="center"/>
          </w:tcPr>
          <w:p w14:paraId="7E8DC82A">
            <w:pPr>
              <w:spacing w:line="300" w:lineRule="exact"/>
              <w:jc w:val="center"/>
              <w:rPr>
                <w:rFonts w:ascii="Times New Roman" w:hAnsi="Times New Roman" w:eastAsia="黑体"/>
                <w:b/>
                <w:bCs/>
                <w:color w:val="auto"/>
                <w:szCs w:val="21"/>
              </w:rPr>
            </w:pPr>
          </w:p>
        </w:tc>
        <w:tc>
          <w:tcPr>
            <w:tcW w:w="705" w:type="dxa"/>
            <w:vMerge w:val="continue"/>
            <w:tcBorders>
              <w:left w:val="single" w:color="000000" w:sz="4" w:space="0"/>
              <w:bottom w:val="single" w:color="000000" w:sz="4" w:space="0"/>
              <w:right w:val="single" w:color="000000" w:sz="4" w:space="0"/>
            </w:tcBorders>
            <w:noWrap w:val="0"/>
            <w:vAlign w:val="center"/>
          </w:tcPr>
          <w:p w14:paraId="0EE58F30">
            <w:pPr>
              <w:jc w:val="center"/>
              <w:rPr>
                <w:rFonts w:hint="eastAsia" w:ascii="Times New Roman" w:hAnsi="Times New Roman" w:eastAsia="黑体"/>
                <w:b/>
                <w:bCs/>
                <w:color w:val="auto"/>
                <w:szCs w:val="21"/>
              </w:rPr>
            </w:pPr>
          </w:p>
        </w:tc>
        <w:tc>
          <w:tcPr>
            <w:tcW w:w="675" w:type="dxa"/>
            <w:vMerge w:val="continue"/>
            <w:tcBorders>
              <w:left w:val="single" w:color="000000" w:sz="4" w:space="0"/>
              <w:bottom w:val="single" w:color="000000" w:sz="4" w:space="0"/>
              <w:right w:val="single" w:color="000000" w:sz="4" w:space="0"/>
            </w:tcBorders>
            <w:noWrap w:val="0"/>
            <w:vAlign w:val="center"/>
          </w:tcPr>
          <w:p w14:paraId="1B733555">
            <w:pPr>
              <w:spacing w:line="300" w:lineRule="exact"/>
              <w:jc w:val="center"/>
              <w:rPr>
                <w:rFonts w:ascii="Times New Roman" w:hAnsi="Times New Roman" w:eastAsia="黑体"/>
                <w:b/>
                <w:bCs/>
                <w:color w:val="auto"/>
                <w:szCs w:val="21"/>
              </w:rPr>
            </w:pPr>
          </w:p>
        </w:tc>
        <w:tc>
          <w:tcPr>
            <w:tcW w:w="652" w:type="dxa"/>
            <w:vMerge w:val="continue"/>
            <w:tcBorders>
              <w:left w:val="single" w:color="000000" w:sz="4" w:space="0"/>
              <w:bottom w:val="single" w:color="000000" w:sz="4" w:space="0"/>
              <w:right w:val="single" w:color="000000" w:sz="4" w:space="0"/>
            </w:tcBorders>
            <w:noWrap w:val="0"/>
            <w:vAlign w:val="center"/>
          </w:tcPr>
          <w:p w14:paraId="44F7147E">
            <w:pPr>
              <w:jc w:val="center"/>
              <w:rPr>
                <w:rFonts w:ascii="Times New Roman" w:hAnsi="Times New Roman" w:eastAsia="黑体"/>
                <w:b/>
                <w:bCs/>
                <w:color w:val="auto"/>
                <w:szCs w:val="21"/>
              </w:rPr>
            </w:pPr>
          </w:p>
        </w:tc>
        <w:tc>
          <w:tcPr>
            <w:tcW w:w="1503" w:type="dxa"/>
            <w:vMerge w:val="continue"/>
            <w:tcBorders>
              <w:left w:val="single" w:color="000000" w:sz="4" w:space="0"/>
              <w:bottom w:val="single" w:color="000000" w:sz="4" w:space="0"/>
              <w:right w:val="single" w:color="auto" w:sz="4" w:space="0"/>
            </w:tcBorders>
            <w:noWrap w:val="0"/>
            <w:vAlign w:val="center"/>
          </w:tcPr>
          <w:p w14:paraId="1A220FF5">
            <w:pPr>
              <w:widowControl/>
              <w:jc w:val="center"/>
              <w:textAlignment w:val="center"/>
              <w:rPr>
                <w:rFonts w:ascii="Times New Roman" w:hAnsi="Times New Roman" w:eastAsia="黑体"/>
                <w:b/>
                <w:bCs/>
                <w:color w:val="auto"/>
                <w:szCs w:val="21"/>
              </w:rPr>
            </w:pPr>
          </w:p>
        </w:tc>
        <w:tc>
          <w:tcPr>
            <w:tcW w:w="2383" w:type="dxa"/>
            <w:vMerge w:val="continue"/>
            <w:tcBorders>
              <w:left w:val="single" w:color="auto" w:sz="4" w:space="0"/>
              <w:bottom w:val="single" w:color="000000" w:sz="4" w:space="0"/>
              <w:right w:val="single" w:color="000000" w:sz="4" w:space="0"/>
            </w:tcBorders>
            <w:noWrap w:val="0"/>
            <w:vAlign w:val="center"/>
          </w:tcPr>
          <w:p w14:paraId="6FFB0CBE">
            <w:pPr>
              <w:widowControl/>
              <w:jc w:val="center"/>
              <w:textAlignment w:val="center"/>
              <w:rPr>
                <w:rFonts w:ascii="Times New Roman" w:hAnsi="Times New Roman" w:eastAsia="黑体"/>
                <w:b/>
                <w:bCs/>
                <w:color w:val="auto"/>
                <w:szCs w:val="21"/>
              </w:rPr>
            </w:pPr>
          </w:p>
        </w:tc>
        <w:tc>
          <w:tcPr>
            <w:tcW w:w="1817" w:type="dxa"/>
            <w:tcBorders>
              <w:top w:val="single" w:color="auto" w:sz="4" w:space="0"/>
              <w:left w:val="single" w:color="000000" w:sz="4" w:space="0"/>
              <w:bottom w:val="single" w:color="000000" w:sz="4" w:space="0"/>
              <w:right w:val="single" w:color="000000" w:sz="4" w:space="0"/>
            </w:tcBorders>
            <w:noWrap w:val="0"/>
            <w:vAlign w:val="center"/>
          </w:tcPr>
          <w:p w14:paraId="75B9F404">
            <w:pPr>
              <w:widowControl/>
              <w:jc w:val="left"/>
              <w:textAlignment w:val="center"/>
              <w:rPr>
                <w:rFonts w:ascii="Times New Roman" w:hAnsi="Times New Roman" w:eastAsia="黑体"/>
                <w:b/>
                <w:bCs/>
                <w:color w:val="auto"/>
                <w:szCs w:val="21"/>
              </w:rPr>
            </w:pPr>
            <w:r>
              <w:rPr>
                <w:rFonts w:hint="eastAsia" w:ascii="Times New Roman" w:hAnsi="Times New Roman" w:eastAsia="仿宋_GB2312"/>
                <w:b/>
                <w:bCs/>
                <w:color w:val="auto"/>
                <w:szCs w:val="21"/>
                <w:lang w:eastAsia="zh-CN"/>
              </w:rPr>
              <w:t>大学以上学历</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14:paraId="2007CF6C">
            <w:pPr>
              <w:widowControl/>
              <w:numPr>
                <w:ilvl w:val="0"/>
                <w:numId w:val="0"/>
              </w:numPr>
              <w:ind w:left="0" w:leftChars="0" w:firstLine="0" w:firstLineChars="0"/>
              <w:jc w:val="left"/>
              <w:textAlignment w:val="center"/>
              <w:rPr>
                <w:rFonts w:hint="eastAsia" w:ascii="Times New Roman" w:hAnsi="Times New Roman" w:eastAsia="仿宋_GB2312"/>
                <w:b/>
                <w:bCs/>
                <w:color w:val="auto"/>
                <w:szCs w:val="21"/>
                <w:lang w:val="en-US" w:eastAsia="zh-CN"/>
              </w:rPr>
            </w:pPr>
            <w:r>
              <w:rPr>
                <w:rFonts w:hint="eastAsia" w:ascii="Times New Roman" w:hAnsi="Times New Roman" w:eastAsia="仿宋_GB2312"/>
                <w:b/>
                <w:bCs/>
                <w:color w:val="auto"/>
                <w:szCs w:val="21"/>
                <w:lang w:val="en-US" w:eastAsia="zh-CN"/>
              </w:rPr>
              <w:t>1.取得经省级行业主管部门认定的计算机技术与软件类副高级及以上专业技术职称；</w:t>
            </w:r>
          </w:p>
          <w:p w14:paraId="62B747CD">
            <w:pPr>
              <w:widowControl/>
              <w:numPr>
                <w:ilvl w:val="0"/>
                <w:numId w:val="0"/>
              </w:numPr>
              <w:ind w:left="0" w:leftChars="0" w:firstLine="0" w:firstLineChars="0"/>
              <w:jc w:val="left"/>
              <w:textAlignment w:val="center"/>
              <w:rPr>
                <w:rFonts w:hint="default" w:eastAsia="宋体"/>
                <w:lang w:val="en-US" w:eastAsia="zh-CN"/>
              </w:rPr>
            </w:pPr>
            <w:r>
              <w:rPr>
                <w:rFonts w:hint="eastAsia" w:ascii="Times New Roman" w:hAnsi="Times New Roman" w:eastAsia="仿宋_GB2312"/>
                <w:b/>
                <w:bCs/>
                <w:color w:val="auto"/>
                <w:szCs w:val="21"/>
                <w:lang w:val="en-US" w:eastAsia="zh-CN"/>
              </w:rPr>
              <w:t>2.具有2年以上计算机技术与软件相关工作经历。</w:t>
            </w:r>
          </w:p>
        </w:tc>
        <w:tc>
          <w:tcPr>
            <w:tcW w:w="786" w:type="dxa"/>
            <w:vMerge w:val="continue"/>
            <w:tcBorders>
              <w:left w:val="single" w:color="000000" w:sz="4" w:space="0"/>
              <w:bottom w:val="single" w:color="000000" w:sz="4" w:space="0"/>
              <w:right w:val="single" w:color="000000" w:sz="4" w:space="0"/>
            </w:tcBorders>
            <w:noWrap w:val="0"/>
            <w:vAlign w:val="center"/>
          </w:tcPr>
          <w:p w14:paraId="3ECB02F1">
            <w:pPr>
              <w:widowControl/>
              <w:jc w:val="center"/>
              <w:textAlignment w:val="center"/>
              <w:rPr>
                <w:rFonts w:ascii="Times New Roman" w:hAnsi="Times New Roman" w:eastAsia="黑体"/>
                <w:b/>
                <w:bCs/>
                <w:color w:val="auto"/>
                <w:szCs w:val="21"/>
              </w:rPr>
            </w:pPr>
          </w:p>
        </w:tc>
        <w:tc>
          <w:tcPr>
            <w:tcW w:w="783" w:type="dxa"/>
            <w:tcBorders>
              <w:left w:val="single" w:color="000000" w:sz="4" w:space="0"/>
              <w:bottom w:val="single" w:color="000000" w:sz="4" w:space="0"/>
              <w:right w:val="single" w:color="000000" w:sz="4" w:space="0"/>
            </w:tcBorders>
            <w:noWrap w:val="0"/>
            <w:vAlign w:val="center"/>
          </w:tcPr>
          <w:p w14:paraId="02D4B7C8">
            <w:pPr>
              <w:widowControl/>
              <w:jc w:val="center"/>
              <w:textAlignment w:val="center"/>
              <w:rPr>
                <w:rFonts w:ascii="Times New Roman" w:hAnsi="Times New Roman" w:eastAsia="黑体"/>
                <w:b/>
                <w:bCs/>
                <w:color w:val="auto"/>
                <w:szCs w:val="21"/>
              </w:rPr>
            </w:pPr>
          </w:p>
        </w:tc>
      </w:tr>
      <w:bookmarkEnd w:id="0"/>
      <w:bookmarkEnd w:id="1"/>
    </w:tbl>
    <w:p w14:paraId="5195BA17">
      <w:pPr>
        <w:rPr>
          <w:rFonts w:hint="eastAsia"/>
          <w:b/>
          <w:bCs/>
          <w:lang w:eastAsia="zh-CN"/>
        </w:rPr>
        <w:sectPr>
          <w:pgSz w:w="16838" w:h="11906" w:orient="landscape"/>
          <w:pgMar w:top="2098" w:right="1531" w:bottom="1984" w:left="1531" w:header="851" w:footer="992" w:gutter="0"/>
          <w:pgNumType w:fmt="decimal"/>
          <w:cols w:space="720" w:num="1"/>
          <w:docGrid w:type="lines" w:linePitch="312" w:charSpace="0"/>
        </w:sectPr>
      </w:pPr>
    </w:p>
    <w:p w14:paraId="11002F2D">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4E74C06"/>
    <w:rsid w:val="24E7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Calibri" w:hAnsi="Calibri" w:eastAsia="宋体" w:cs="宋体"/>
      <w:kern w:val="2"/>
      <w:sz w:val="21"/>
      <w:szCs w:val="24"/>
      <w:lang w:val="en-US" w:eastAsia="zh-CN" w:bidi="ar-SA"/>
    </w:r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2025-10-24T07:09:00Z</dcterms:created>
  <dc:creator>晨昏线</dc:creator>
  <cp:lastModifiedBy>晨昏线</cp:lastModifiedBy>
  <dcterms:modified xsi:type="dcterms:W3CDTF">2025-10-24T07:09:21Z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D739B317B15546EB937D02733A61EF70_11</vt:lpwstr>
  </property>
</Properties>
</file>