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9693E">
      <w:pPr>
        <w:pStyle w:val="3"/>
        <w:spacing w:line="600" w:lineRule="exact"/>
        <w:ind w:firstLine="0" w:firstLineChars="0"/>
        <w:rPr>
          <w:rFonts w:hint="eastAsia" w:ascii="黑体" w:hAnsi="黑体" w:eastAsia="黑体" w:cs="黑体"/>
          <w:color w:val="000000"/>
          <w:kern w:val="0"/>
          <w:sz w:val="24"/>
          <w:szCs w:val="24"/>
          <w:shd w:val="clear" w:color="auto" w:fill="FFFFFF"/>
          <w:lang w:bidi="ar"/>
        </w:rPr>
      </w:pPr>
      <w:r>
        <w:rPr>
          <w:rFonts w:hint="eastAsia" w:ascii="黑体" w:hAnsi="黑体" w:eastAsia="黑体" w:cs="黑体"/>
          <w:color w:val="000000"/>
          <w:kern w:val="0"/>
          <w:sz w:val="24"/>
          <w:szCs w:val="24"/>
          <w:shd w:val="clear" w:color="auto" w:fill="FFFFFF"/>
          <w:lang w:bidi="ar"/>
        </w:rPr>
        <w:t>附件</w:t>
      </w:r>
      <w:r>
        <w:rPr>
          <w:rFonts w:hint="eastAsia" w:ascii="黑体" w:hAnsi="黑体" w:eastAsia="黑体" w:cs="黑体"/>
          <w:sz w:val="24"/>
          <w:szCs w:val="24"/>
        </w:rPr>
        <w:t>1</w:t>
      </w:r>
    </w:p>
    <w:p w14:paraId="7B0A8E6E">
      <w:pPr>
        <w:pStyle w:val="3"/>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eastAsia="方正小标宋简体" w:hAnsiTheme="minorHAnsi" w:cstheme="minorBidi"/>
          <w:sz w:val="40"/>
          <w:szCs w:val="28"/>
        </w:rPr>
      </w:pPr>
    </w:p>
    <w:p w14:paraId="299CA8CB">
      <w:pPr>
        <w:pStyle w:val="3"/>
        <w:keepNext w:val="0"/>
        <w:keepLines w:val="0"/>
        <w:pageBreakBefore w:val="0"/>
        <w:widowControl w:val="0"/>
        <w:kinsoku/>
        <w:wordWrap/>
        <w:overflowPunct/>
        <w:topLinePunct w:val="0"/>
        <w:autoSpaceDE/>
        <w:autoSpaceDN/>
        <w:bidi w:val="0"/>
        <w:adjustRightInd/>
        <w:snapToGrid/>
        <w:spacing w:after="157" w:afterLines="50" w:line="600" w:lineRule="exact"/>
        <w:ind w:firstLine="0" w:firstLineChars="0"/>
        <w:jc w:val="center"/>
        <w:textAlignment w:val="auto"/>
        <w:rPr>
          <w:rFonts w:hint="eastAsia" w:ascii="方正小标宋简体" w:eastAsia="方正小标宋简体" w:hAnsiTheme="minorHAnsi" w:cstheme="minorBidi"/>
          <w:sz w:val="21"/>
          <w:szCs w:val="21"/>
        </w:rPr>
      </w:pPr>
      <w:r>
        <w:rPr>
          <w:rFonts w:hint="eastAsia" w:ascii="方正小标宋简体" w:eastAsia="方正小标宋简体" w:hAnsiTheme="minorHAnsi" w:cstheme="minorBidi"/>
          <w:sz w:val="40"/>
          <w:szCs w:val="28"/>
        </w:rPr>
        <w:t>山东城航供应链集团有限公司招聘岗位明细表</w:t>
      </w:r>
    </w:p>
    <w:tbl>
      <w:tblPr>
        <w:tblStyle w:val="4"/>
        <w:tblW w:w="15118" w:type="dxa"/>
        <w:jc w:val="center"/>
        <w:tblLayout w:type="fixed"/>
        <w:tblCellMar>
          <w:top w:w="0" w:type="dxa"/>
          <w:left w:w="108" w:type="dxa"/>
          <w:bottom w:w="0" w:type="dxa"/>
          <w:right w:w="108" w:type="dxa"/>
        </w:tblCellMar>
      </w:tblPr>
      <w:tblGrid>
        <w:gridCol w:w="714"/>
        <w:gridCol w:w="1625"/>
        <w:gridCol w:w="864"/>
        <w:gridCol w:w="678"/>
        <w:gridCol w:w="6627"/>
        <w:gridCol w:w="4610"/>
      </w:tblGrid>
      <w:tr w14:paraId="2D9EFB47">
        <w:tblPrEx>
          <w:tblCellMar>
            <w:top w:w="0" w:type="dxa"/>
            <w:left w:w="108" w:type="dxa"/>
            <w:bottom w:w="0" w:type="dxa"/>
            <w:right w:w="108" w:type="dxa"/>
          </w:tblCellMar>
        </w:tblPrEx>
        <w:trPr>
          <w:trHeight w:val="639"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D0D7E3">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序号</w:t>
            </w:r>
          </w:p>
        </w:tc>
        <w:tc>
          <w:tcPr>
            <w:tcW w:w="1625" w:type="dxa"/>
            <w:tcBorders>
              <w:top w:val="single" w:color="auto" w:sz="4" w:space="0"/>
              <w:left w:val="nil"/>
              <w:bottom w:val="single" w:color="auto" w:sz="4" w:space="0"/>
              <w:right w:val="single" w:color="auto" w:sz="4" w:space="0"/>
            </w:tcBorders>
            <w:vAlign w:val="center"/>
          </w:tcPr>
          <w:p w14:paraId="48F70478">
            <w:pPr>
              <w:widowControl/>
              <w:jc w:val="center"/>
              <w:rPr>
                <w:rFonts w:hint="eastAsia" w:ascii="黑体" w:hAnsi="黑体" w:eastAsia="黑体" w:cs="宋体"/>
                <w:color w:val="000000"/>
                <w:kern w:val="0"/>
                <w:sz w:val="21"/>
                <w:szCs w:val="21"/>
              </w:rPr>
            </w:pPr>
            <w:r>
              <w:rPr>
                <w:rFonts w:hint="eastAsia" w:ascii="黑体" w:hAnsi="黑体" w:eastAsia="黑体" w:cs="宋体"/>
                <w:color w:val="000000"/>
                <w:kern w:val="0"/>
                <w:sz w:val="21"/>
                <w:szCs w:val="21"/>
              </w:rPr>
              <w:t>用人单位</w:t>
            </w:r>
          </w:p>
        </w:tc>
        <w:tc>
          <w:tcPr>
            <w:tcW w:w="864" w:type="dxa"/>
            <w:tcBorders>
              <w:top w:val="single" w:color="auto" w:sz="4" w:space="0"/>
              <w:left w:val="nil"/>
              <w:bottom w:val="single" w:color="auto" w:sz="4" w:space="0"/>
              <w:right w:val="single" w:color="auto" w:sz="4" w:space="0"/>
            </w:tcBorders>
            <w:vAlign w:val="center"/>
          </w:tcPr>
          <w:p w14:paraId="567814BA">
            <w:pPr>
              <w:widowControl/>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岗位</w:t>
            </w:r>
          </w:p>
          <w:p w14:paraId="477343BD">
            <w:pPr>
              <w:widowControl/>
              <w:jc w:val="center"/>
              <w:rPr>
                <w:rFonts w:hint="eastAsia" w:ascii="黑体" w:hAnsi="黑体" w:eastAsia="黑体" w:cs="宋体"/>
                <w:color w:val="000000"/>
                <w:kern w:val="0"/>
                <w:sz w:val="21"/>
                <w:szCs w:val="21"/>
              </w:rPr>
            </w:pPr>
            <w:r>
              <w:rPr>
                <w:rFonts w:hint="eastAsia" w:ascii="黑体" w:hAnsi="黑体" w:eastAsia="黑体" w:cs="宋体"/>
                <w:color w:val="000000"/>
                <w:kern w:val="0"/>
                <w:sz w:val="21"/>
                <w:szCs w:val="21"/>
              </w:rPr>
              <w:t>名称</w:t>
            </w:r>
          </w:p>
        </w:tc>
        <w:tc>
          <w:tcPr>
            <w:tcW w:w="678" w:type="dxa"/>
            <w:tcBorders>
              <w:top w:val="single" w:color="auto" w:sz="4" w:space="0"/>
              <w:left w:val="nil"/>
              <w:bottom w:val="single" w:color="auto" w:sz="4" w:space="0"/>
              <w:right w:val="single" w:color="auto" w:sz="4" w:space="0"/>
            </w:tcBorders>
            <w:vAlign w:val="center"/>
          </w:tcPr>
          <w:p w14:paraId="2BFA82D4">
            <w:pPr>
              <w:widowControl/>
              <w:jc w:val="center"/>
              <w:rPr>
                <w:rFonts w:hint="eastAsia" w:ascii="黑体" w:hAnsi="黑体" w:eastAsia="黑体" w:cs="宋体"/>
                <w:color w:val="000000"/>
                <w:kern w:val="0"/>
                <w:sz w:val="21"/>
                <w:szCs w:val="21"/>
              </w:rPr>
            </w:pPr>
            <w:r>
              <w:rPr>
                <w:rFonts w:hint="eastAsia" w:ascii="黑体" w:hAnsi="黑体" w:eastAsia="黑体" w:cs="宋体"/>
                <w:color w:val="000000"/>
                <w:kern w:val="0"/>
                <w:sz w:val="21"/>
                <w:szCs w:val="21"/>
              </w:rPr>
              <w:t>招聘</w:t>
            </w:r>
            <w:r>
              <w:rPr>
                <w:rFonts w:hint="eastAsia" w:ascii="黑体" w:hAnsi="黑体" w:eastAsia="黑体" w:cs="宋体"/>
                <w:color w:val="000000"/>
                <w:kern w:val="0"/>
                <w:sz w:val="21"/>
                <w:szCs w:val="21"/>
              </w:rPr>
              <w:br w:type="textWrapping"/>
            </w:r>
            <w:r>
              <w:rPr>
                <w:rFonts w:hint="eastAsia" w:ascii="黑体" w:hAnsi="黑体" w:eastAsia="黑体" w:cs="宋体"/>
                <w:color w:val="000000"/>
                <w:kern w:val="0"/>
                <w:sz w:val="21"/>
                <w:szCs w:val="21"/>
              </w:rPr>
              <w:t>人数</w:t>
            </w:r>
          </w:p>
        </w:tc>
        <w:tc>
          <w:tcPr>
            <w:tcW w:w="6627" w:type="dxa"/>
            <w:tcBorders>
              <w:top w:val="single" w:color="auto" w:sz="4" w:space="0"/>
              <w:left w:val="nil"/>
              <w:bottom w:val="single" w:color="auto" w:sz="4" w:space="0"/>
              <w:right w:val="single" w:color="auto" w:sz="4" w:space="0"/>
            </w:tcBorders>
            <w:vAlign w:val="center"/>
          </w:tcPr>
          <w:p w14:paraId="4479B856">
            <w:pPr>
              <w:widowControl/>
              <w:jc w:val="center"/>
              <w:rPr>
                <w:rFonts w:hint="eastAsia" w:ascii="黑体" w:hAnsi="黑体" w:eastAsia="黑体" w:cs="宋体"/>
                <w:color w:val="000000"/>
                <w:kern w:val="0"/>
                <w:sz w:val="21"/>
                <w:szCs w:val="21"/>
              </w:rPr>
            </w:pPr>
            <w:r>
              <w:rPr>
                <w:rFonts w:hint="eastAsia" w:ascii="黑体" w:hAnsi="黑体" w:eastAsia="黑体" w:cs="宋体"/>
                <w:color w:val="000000"/>
                <w:kern w:val="0"/>
                <w:sz w:val="21"/>
                <w:szCs w:val="21"/>
              </w:rPr>
              <w:t>岗位职责</w:t>
            </w:r>
          </w:p>
        </w:tc>
        <w:tc>
          <w:tcPr>
            <w:tcW w:w="4610" w:type="dxa"/>
            <w:tcBorders>
              <w:top w:val="single" w:color="auto" w:sz="4" w:space="0"/>
              <w:left w:val="nil"/>
              <w:bottom w:val="single" w:color="auto" w:sz="4" w:space="0"/>
              <w:right w:val="single" w:color="auto" w:sz="4" w:space="0"/>
            </w:tcBorders>
            <w:vAlign w:val="center"/>
          </w:tcPr>
          <w:p w14:paraId="0CA1935C">
            <w:pPr>
              <w:widowControl/>
              <w:jc w:val="center"/>
              <w:rPr>
                <w:rFonts w:hint="eastAsia" w:ascii="黑体" w:hAnsi="黑体" w:eastAsia="黑体" w:cs="宋体"/>
                <w:color w:val="000000"/>
                <w:kern w:val="0"/>
                <w:sz w:val="21"/>
                <w:szCs w:val="21"/>
              </w:rPr>
            </w:pPr>
            <w:r>
              <w:rPr>
                <w:rFonts w:hint="eastAsia" w:ascii="黑体" w:hAnsi="黑体" w:eastAsia="黑体" w:cs="宋体"/>
                <w:color w:val="000000"/>
                <w:kern w:val="0"/>
                <w:sz w:val="21"/>
                <w:szCs w:val="21"/>
              </w:rPr>
              <w:t>岗位要求</w:t>
            </w:r>
          </w:p>
        </w:tc>
      </w:tr>
      <w:tr w14:paraId="52AE032C">
        <w:tblPrEx>
          <w:tblCellMar>
            <w:top w:w="0" w:type="dxa"/>
            <w:left w:w="108" w:type="dxa"/>
            <w:bottom w:w="0" w:type="dxa"/>
            <w:right w:w="108" w:type="dxa"/>
          </w:tblCellMar>
        </w:tblPrEx>
        <w:trPr>
          <w:trHeight w:val="3586" w:hRule="atLeast"/>
          <w:jc w:val="center"/>
        </w:trPr>
        <w:tc>
          <w:tcPr>
            <w:tcW w:w="714" w:type="dxa"/>
            <w:tcBorders>
              <w:top w:val="nil"/>
              <w:left w:val="single" w:color="auto" w:sz="4" w:space="0"/>
              <w:bottom w:val="single" w:color="auto" w:sz="4" w:space="0"/>
              <w:right w:val="single" w:color="auto" w:sz="4" w:space="0"/>
            </w:tcBorders>
            <w:vAlign w:val="center"/>
          </w:tcPr>
          <w:p w14:paraId="471A97E0">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1625" w:type="dxa"/>
            <w:tcBorders>
              <w:top w:val="nil"/>
              <w:left w:val="nil"/>
              <w:bottom w:val="single" w:color="auto" w:sz="4" w:space="0"/>
              <w:right w:val="single" w:color="auto" w:sz="4" w:space="0"/>
            </w:tcBorders>
            <w:vAlign w:val="center"/>
          </w:tcPr>
          <w:p w14:paraId="62415858">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山东城航供应链集团有限公司</w:t>
            </w:r>
          </w:p>
        </w:tc>
        <w:tc>
          <w:tcPr>
            <w:tcW w:w="864" w:type="dxa"/>
            <w:tcBorders>
              <w:top w:val="nil"/>
              <w:left w:val="nil"/>
              <w:bottom w:val="single" w:color="auto" w:sz="4" w:space="0"/>
              <w:right w:val="single" w:color="auto" w:sz="4" w:space="0"/>
            </w:tcBorders>
            <w:vAlign w:val="center"/>
          </w:tcPr>
          <w:p w14:paraId="7FE71E5A">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运营管理岗</w:t>
            </w:r>
          </w:p>
        </w:tc>
        <w:tc>
          <w:tcPr>
            <w:tcW w:w="678" w:type="dxa"/>
            <w:tcBorders>
              <w:top w:val="nil"/>
              <w:left w:val="nil"/>
              <w:bottom w:val="single" w:color="auto" w:sz="4" w:space="0"/>
              <w:right w:val="single" w:color="auto" w:sz="4" w:space="0"/>
            </w:tcBorders>
            <w:vAlign w:val="center"/>
          </w:tcPr>
          <w:p w14:paraId="60846299">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6627" w:type="dxa"/>
            <w:tcBorders>
              <w:top w:val="nil"/>
              <w:left w:val="nil"/>
              <w:bottom w:val="single" w:color="auto" w:sz="4" w:space="0"/>
              <w:right w:val="single" w:color="auto" w:sz="4" w:space="0"/>
            </w:tcBorders>
            <w:vAlign w:val="center"/>
          </w:tcPr>
          <w:p w14:paraId="51C763D1">
            <w:pPr>
              <w:widowControl/>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1、负责编制商品供应计划。</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2、负责商品物流监管、供应质量及进度保障，调度协调工作。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3、负责合同履约执行和监管。</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4、组织实施公司产品的售后服务工作。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5、负责收集客户质量和售后服务反馈意见，并及时将客户投诉意见汇总上报。</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6、负责各项销售业务对账。</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7、负责跟踪回款等工作。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8、负责根据供应商的日常表现，评价其在质量、成本、交货和售后服务等方面的表现。</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9、负责供应商异常情况的及时上报反馈等工作。</w:t>
            </w:r>
          </w:p>
        </w:tc>
        <w:tc>
          <w:tcPr>
            <w:tcW w:w="4610" w:type="dxa"/>
            <w:tcBorders>
              <w:top w:val="nil"/>
              <w:left w:val="nil"/>
              <w:bottom w:val="single" w:color="auto" w:sz="4" w:space="0"/>
              <w:right w:val="single" w:color="auto" w:sz="4" w:space="0"/>
            </w:tcBorders>
            <w:vAlign w:val="center"/>
          </w:tcPr>
          <w:p w14:paraId="694D39C4">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 xml:space="preserve">1、本科及以上学历，市场营销、工商管理、供应链管理、物流管理、国际经济与贸易、会计学、财务管理、材料学等专业。                                                   </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2、具有对市场发展方向的分析及判断能力，良好的客户服务意识。</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3、性格外向、反应敏捷、表达能力强，具有较强的沟通能力及交际能力。</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4、工作积极主动，责任心强，具有良好的适应性和承受工作压力的能力。</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5、具有相关工作经验者优先。</w:t>
            </w:r>
          </w:p>
        </w:tc>
      </w:tr>
      <w:tr w14:paraId="505BBD32">
        <w:tblPrEx>
          <w:tblCellMar>
            <w:top w:w="0" w:type="dxa"/>
            <w:left w:w="108" w:type="dxa"/>
            <w:bottom w:w="0" w:type="dxa"/>
            <w:right w:w="108" w:type="dxa"/>
          </w:tblCellMar>
        </w:tblPrEx>
        <w:trPr>
          <w:trHeight w:val="3088" w:hRule="atLeast"/>
          <w:jc w:val="center"/>
        </w:trPr>
        <w:tc>
          <w:tcPr>
            <w:tcW w:w="714" w:type="dxa"/>
            <w:tcBorders>
              <w:top w:val="nil"/>
              <w:left w:val="single" w:color="auto" w:sz="4" w:space="0"/>
              <w:bottom w:val="single" w:color="auto" w:sz="4" w:space="0"/>
              <w:right w:val="single" w:color="auto" w:sz="4" w:space="0"/>
            </w:tcBorders>
            <w:vAlign w:val="center"/>
          </w:tcPr>
          <w:p w14:paraId="78BC893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1625" w:type="dxa"/>
            <w:tcBorders>
              <w:top w:val="nil"/>
              <w:left w:val="nil"/>
              <w:bottom w:val="single" w:color="auto" w:sz="4" w:space="0"/>
              <w:right w:val="single" w:color="auto" w:sz="4" w:space="0"/>
            </w:tcBorders>
            <w:vAlign w:val="center"/>
          </w:tcPr>
          <w:p w14:paraId="73E837AD">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山东城泰房桥智能制造有限公司</w:t>
            </w:r>
          </w:p>
        </w:tc>
        <w:tc>
          <w:tcPr>
            <w:tcW w:w="864" w:type="dxa"/>
            <w:tcBorders>
              <w:top w:val="nil"/>
              <w:left w:val="nil"/>
              <w:bottom w:val="single" w:color="auto" w:sz="4" w:space="0"/>
              <w:right w:val="single" w:color="auto" w:sz="4" w:space="0"/>
            </w:tcBorders>
            <w:vAlign w:val="center"/>
          </w:tcPr>
          <w:p w14:paraId="2EACD31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物资管理岗</w:t>
            </w:r>
          </w:p>
        </w:tc>
        <w:tc>
          <w:tcPr>
            <w:tcW w:w="678" w:type="dxa"/>
            <w:tcBorders>
              <w:top w:val="nil"/>
              <w:left w:val="nil"/>
              <w:bottom w:val="single" w:color="auto" w:sz="4" w:space="0"/>
              <w:right w:val="single" w:color="auto" w:sz="4" w:space="0"/>
            </w:tcBorders>
            <w:vAlign w:val="center"/>
          </w:tcPr>
          <w:p w14:paraId="372A30AE">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6627" w:type="dxa"/>
            <w:tcBorders>
              <w:top w:val="nil"/>
              <w:left w:val="nil"/>
              <w:bottom w:val="single" w:color="auto" w:sz="4" w:space="0"/>
              <w:right w:val="single" w:color="auto" w:sz="4" w:space="0"/>
            </w:tcBorders>
            <w:vAlign w:val="center"/>
          </w:tcPr>
          <w:p w14:paraId="689A6690">
            <w:pPr>
              <w:widowControl/>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1、负责设备物资部的全面管理工作制定实施设备物资管理办法和实施细则。</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2、负责物资的采购，做好物资供应验收及储备管理工作。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3、负责设备的采购，做好设备进场安装、验收及设备日常使用管理工作。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4、负责做好相关设备物资合同的签订、执行及管理工作。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5、负责物资、设备及周转材料的对账、入账及相关款项的支付提报工作。</w:t>
            </w:r>
            <w:r>
              <w:rPr>
                <w:rFonts w:hint="eastAsia" w:ascii="仿宋_GB2312" w:hAnsi="宋体" w:eastAsia="仿宋_GB2312" w:cs="宋体"/>
                <w:color w:val="000000"/>
                <w:kern w:val="0"/>
                <w:sz w:val="21"/>
                <w:szCs w:val="21"/>
              </w:rPr>
              <w:br w:type="textWrapping"/>
            </w:r>
            <w:r>
              <w:rPr>
                <w:rFonts w:hint="eastAsia" w:ascii="仿宋_GB2312" w:hAnsi="宋体" w:eastAsia="仿宋_GB2312" w:cs="宋体"/>
                <w:color w:val="000000"/>
                <w:kern w:val="0"/>
                <w:sz w:val="21"/>
                <w:szCs w:val="21"/>
              </w:rPr>
              <w:t>6、完成领导交办的其他工作。</w:t>
            </w:r>
          </w:p>
        </w:tc>
        <w:tc>
          <w:tcPr>
            <w:tcW w:w="4610" w:type="dxa"/>
            <w:tcBorders>
              <w:top w:val="nil"/>
              <w:left w:val="nil"/>
              <w:bottom w:val="single" w:color="auto" w:sz="4" w:space="0"/>
              <w:right w:val="single" w:color="auto" w:sz="4" w:space="0"/>
            </w:tcBorders>
            <w:vAlign w:val="center"/>
          </w:tcPr>
          <w:p w14:paraId="065D9CF9">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 xml:space="preserve">1、专科及以上学历，材料设备管理、经济学、管理学、工程类、市政类等专业。                                                </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2、善于发现问题、解决问题，具有一定的组织协调能力。</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3、性格外向、反应敏捷、表达能力强，具有较强的沟通能力及交际能力。</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4、能适应琐碎事务和临时性任务，在紧急情况下保持冷静。</w:t>
            </w:r>
            <w:r>
              <w:rPr>
                <w:rFonts w:hint="eastAsia" w:ascii="仿宋_GB2312" w:hAnsi="宋体" w:eastAsia="仿宋_GB2312" w:cs="宋体"/>
                <w:kern w:val="0"/>
                <w:sz w:val="21"/>
                <w:szCs w:val="21"/>
              </w:rPr>
              <w:br w:type="textWrapping"/>
            </w:r>
            <w:r>
              <w:rPr>
                <w:rFonts w:hint="eastAsia" w:ascii="仿宋_GB2312" w:hAnsi="宋体" w:eastAsia="仿宋_GB2312" w:cs="宋体"/>
                <w:kern w:val="0"/>
                <w:sz w:val="21"/>
                <w:szCs w:val="21"/>
              </w:rPr>
              <w:t>5、具有相关工作经验者优先。</w:t>
            </w:r>
          </w:p>
        </w:tc>
      </w:tr>
    </w:tbl>
    <w:p w14:paraId="34EA276D">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62294"/>
    <w:rsid w:val="6456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Calibri" w:hAnsi="Calibri" w:eastAsia="宋体" w:cs="Times New Roman"/>
      <w:sz w:val="20"/>
      <w:szCs w:val="20"/>
    </w:rPr>
  </w:style>
  <w:style w:type="paragraph" w:styleId="3">
    <w:name w:val="Body Text First Indent 2"/>
    <w:basedOn w:val="2"/>
    <w:qFormat/>
    <w:uiPriority w:val="0"/>
    <w:pPr>
      <w:ind w:firstLine="42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2025-11-03T05:32:00Z</dcterms:created>
  <dc:creator>薄皮大馅十八个褶</dc:creator>
  <cp:lastModifiedBy>薄皮大馅十八个褶</cp:lastModifiedBy>
  <dcterms:modified xsi:type="dcterms:W3CDTF">2025-11-03T05:34:32Z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5276C55FD5D8425296030E759533B3F3_11</vt:lpwstr>
  </property>
  <property fmtid="{D5CDD505-2E9C-101B-9397-08002B2CF9AE}" pid="4" name="KSOTemplateDocerSaveRecord">
    <vt:lpwstr>eyJoZGlkIjoiYTJhODVkMWVkMTMxNzUwYTgyMzRmZmIxNDIyOGRiNTMiLCJ1c2VySWQiOiIyNjU1NjEwNjcifQ==</vt:lpwstr>
  </property>
</Properties>
</file>