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sz w:val="32"/>
          <w:szCs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岗位任职要求</w:t>
      </w:r>
    </w:p>
    <w:tbl>
      <w:tblPr>
        <w:tblStyle w:val="4"/>
        <w:tblW w:w="14535" w:type="dxa"/>
        <w:jc w:val="center"/>
        <w:tblLayout w:type="fixed"/>
        <w:tblCellMar>
          <w:top w:w="0" w:type="dxa"/>
          <w:left w:w="108" w:type="dxa"/>
          <w:bottom w:w="0" w:type="dxa"/>
          <w:right w:w="108" w:type="dxa"/>
        </w:tblCellMar>
      </w:tblPr>
      <w:tblGrid>
        <w:gridCol w:w="1235"/>
        <w:gridCol w:w="1060"/>
        <w:gridCol w:w="965"/>
        <w:gridCol w:w="600"/>
        <w:gridCol w:w="1093"/>
        <w:gridCol w:w="771"/>
        <w:gridCol w:w="6889"/>
        <w:gridCol w:w="868"/>
        <w:gridCol w:w="1054"/>
      </w:tblGrid>
      <w:tr>
        <w:tblPrEx>
          <w:tblCellMar>
            <w:top w:w="0" w:type="dxa"/>
            <w:left w:w="108" w:type="dxa"/>
            <w:bottom w:w="0" w:type="dxa"/>
            <w:right w:w="108" w:type="dxa"/>
          </w:tblCellMar>
        </w:tblPrEx>
        <w:trPr>
          <w:trHeight w:val="593" w:hRule="atLeast"/>
          <w:jc w:val="center"/>
        </w:trPr>
        <w:tc>
          <w:tcPr>
            <w:tcW w:w="12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公司</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部门</w:t>
            </w:r>
          </w:p>
        </w:tc>
        <w:tc>
          <w:tcPr>
            <w:tcW w:w="9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岗位</w:t>
            </w:r>
          </w:p>
          <w:p>
            <w:pPr>
              <w:widowControl/>
              <w:jc w:val="center"/>
              <w:rPr>
                <w:rFonts w:eastAsia="黑体" w:cs="宋体"/>
                <w:b/>
                <w:bCs/>
                <w:kern w:val="0"/>
                <w:sz w:val="24"/>
              </w:rPr>
            </w:pPr>
            <w:r>
              <w:rPr>
                <w:rFonts w:hint="eastAsia" w:eastAsia="黑体" w:cs="宋体"/>
                <w:b/>
                <w:bCs/>
                <w:kern w:val="0"/>
                <w:sz w:val="24"/>
              </w:rPr>
              <w:t>名称</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人数</w:t>
            </w:r>
          </w:p>
        </w:tc>
        <w:tc>
          <w:tcPr>
            <w:tcW w:w="10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招聘面向范围</w:t>
            </w:r>
          </w:p>
        </w:tc>
        <w:tc>
          <w:tcPr>
            <w:tcW w:w="7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职级</w:t>
            </w:r>
          </w:p>
        </w:tc>
        <w:tc>
          <w:tcPr>
            <w:tcW w:w="68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任职要求</w:t>
            </w:r>
          </w:p>
        </w:tc>
        <w:tc>
          <w:tcPr>
            <w:tcW w:w="8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工作地点</w:t>
            </w:r>
          </w:p>
        </w:tc>
        <w:tc>
          <w:tcPr>
            <w:tcW w:w="10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黑体" w:cs="宋体"/>
                <w:b/>
                <w:bCs/>
                <w:kern w:val="0"/>
                <w:sz w:val="24"/>
              </w:rPr>
            </w:pPr>
            <w:r>
              <w:rPr>
                <w:rFonts w:hint="eastAsia" w:eastAsia="黑体" w:cs="宋体"/>
                <w:b/>
                <w:bCs/>
                <w:kern w:val="0"/>
                <w:sz w:val="24"/>
              </w:rPr>
              <w:t>说明</w:t>
            </w:r>
          </w:p>
        </w:tc>
      </w:tr>
      <w:tr>
        <w:tblPrEx>
          <w:tblCellMar>
            <w:top w:w="0" w:type="dxa"/>
            <w:left w:w="108" w:type="dxa"/>
            <w:bottom w:w="0" w:type="dxa"/>
            <w:right w:w="108" w:type="dxa"/>
          </w:tblCellMar>
        </w:tblPrEx>
        <w:trPr>
          <w:trHeight w:val="5560" w:hRule="atLeast"/>
          <w:jc w:val="center"/>
        </w:trPr>
        <w:tc>
          <w:tcPr>
            <w:tcW w:w="1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四川省第三建筑工程有限公司</w:t>
            </w: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本部纪检监察部</w:t>
            </w:r>
          </w:p>
        </w:tc>
        <w:tc>
          <w:tcPr>
            <w:tcW w:w="965"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纪检监察部副部长</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1</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社会公开招聘及集团内部招聘</w:t>
            </w:r>
          </w:p>
        </w:tc>
        <w:tc>
          <w:tcPr>
            <w:tcW w:w="77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s="宋体"/>
                <w:kern w:val="0"/>
                <w:sz w:val="20"/>
                <w:szCs w:val="20"/>
              </w:rPr>
            </w:pPr>
            <w:r>
              <w:rPr>
                <w:rFonts w:hint="eastAsia" w:eastAsia="仿宋_GB2312" w:cs="宋体"/>
                <w:kern w:val="0"/>
                <w:sz w:val="20"/>
                <w:szCs w:val="20"/>
              </w:rPr>
              <w:t>中层副职</w:t>
            </w:r>
          </w:p>
        </w:tc>
        <w:tc>
          <w:tcPr>
            <w:tcW w:w="6889" w:type="dxa"/>
            <w:tcBorders>
              <w:top w:val="nil"/>
              <w:left w:val="nil"/>
              <w:bottom w:val="single" w:color="auto" w:sz="4" w:space="0"/>
              <w:right w:val="single" w:color="auto" w:sz="4" w:space="0"/>
            </w:tcBorders>
            <w:shd w:val="clear" w:color="auto" w:fill="auto"/>
            <w:vAlign w:val="center"/>
          </w:tcPr>
          <w:p>
            <w:pPr>
              <w:widowControl/>
              <w:jc w:val="left"/>
              <w:rPr>
                <w:rFonts w:eastAsia="仿宋_GB2312" w:cs="宋体"/>
                <w:kern w:val="0"/>
                <w:sz w:val="20"/>
                <w:szCs w:val="20"/>
              </w:rPr>
            </w:pPr>
            <w:r>
              <w:rPr>
                <w:rFonts w:hint="eastAsia" w:eastAsia="仿宋_GB2312" w:cs="宋体"/>
                <w:kern w:val="0"/>
                <w:sz w:val="20"/>
                <w:szCs w:val="20"/>
              </w:rPr>
              <w:t>（1）中共正式党员，党龄3年以上。</w:t>
            </w:r>
          </w:p>
          <w:p>
            <w:pPr>
              <w:widowControl/>
              <w:jc w:val="left"/>
              <w:rPr>
                <w:rFonts w:eastAsia="仿宋_GB2312" w:cs="宋体"/>
                <w:kern w:val="0"/>
                <w:sz w:val="20"/>
                <w:szCs w:val="20"/>
              </w:rPr>
            </w:pPr>
            <w:r>
              <w:rPr>
                <w:rFonts w:hint="eastAsia" w:eastAsia="仿宋_GB2312" w:cs="宋体"/>
                <w:kern w:val="0"/>
                <w:sz w:val="20"/>
                <w:szCs w:val="20"/>
              </w:rPr>
              <w:t>（2）年龄在45周岁及以下（1980年11月1日以后出生）。</w:t>
            </w:r>
          </w:p>
          <w:p>
            <w:pPr>
              <w:widowControl/>
              <w:jc w:val="left"/>
              <w:rPr>
                <w:rFonts w:eastAsia="仿宋_GB2312" w:cs="宋体"/>
                <w:kern w:val="0"/>
                <w:sz w:val="20"/>
                <w:szCs w:val="20"/>
              </w:rPr>
            </w:pPr>
            <w:r>
              <w:rPr>
                <w:rFonts w:hint="eastAsia" w:eastAsia="仿宋_GB2312" w:cs="宋体"/>
                <w:kern w:val="0"/>
                <w:sz w:val="20"/>
                <w:szCs w:val="20"/>
              </w:rPr>
              <w:t>（3）专业不限，全日制大学本科及以上学历，硕士研究生及以上学历优先。</w:t>
            </w:r>
          </w:p>
          <w:p>
            <w:pPr>
              <w:widowControl/>
              <w:jc w:val="left"/>
              <w:rPr>
                <w:rFonts w:eastAsia="仿宋_GB2312" w:cs="宋体"/>
                <w:kern w:val="0"/>
                <w:sz w:val="20"/>
                <w:szCs w:val="20"/>
              </w:rPr>
            </w:pPr>
            <w:r>
              <w:rPr>
                <w:rFonts w:hint="eastAsia" w:eastAsia="仿宋_GB2312" w:cs="宋体"/>
                <w:kern w:val="0"/>
                <w:sz w:val="20"/>
                <w:szCs w:val="20"/>
              </w:rPr>
              <w:t>（4）现为党政机关四级主任科员及以上职级、事业单位及国有企业对应相应职级人员，或集团二级单位3年主管级及以上人员。</w:t>
            </w:r>
          </w:p>
          <w:p>
            <w:pPr>
              <w:widowControl/>
              <w:jc w:val="left"/>
              <w:rPr>
                <w:rFonts w:eastAsia="仿宋_GB2312" w:cs="宋体"/>
                <w:kern w:val="0"/>
                <w:sz w:val="20"/>
                <w:szCs w:val="20"/>
              </w:rPr>
            </w:pPr>
            <w:r>
              <w:rPr>
                <w:rFonts w:hint="eastAsia" w:eastAsia="仿宋_GB2312" w:cs="宋体"/>
                <w:kern w:val="0"/>
                <w:sz w:val="20"/>
                <w:szCs w:val="20"/>
              </w:rPr>
              <w:t>（5）具备累计5年以上国有企业、政府部门及事业单位工作经验。具备地方纪检监察机关（含派驻机构、巡视巡察机构）3年及以上工作经历；或在公安机关从事侦查工作3年及以上经历；或在检察院从事反贪、反渎、公诉工作3年及以上经历；或在法院从事审判工作3年及以上经历；或在上述机关工作经历累计满3年及以上者优先。</w:t>
            </w:r>
            <w:bookmarkStart w:id="0" w:name="_GoBack"/>
            <w:bookmarkEnd w:id="0"/>
          </w:p>
          <w:p>
            <w:pPr>
              <w:widowControl/>
              <w:jc w:val="left"/>
              <w:rPr>
                <w:rFonts w:eastAsia="仿宋_GB2312" w:cs="宋体"/>
                <w:kern w:val="0"/>
                <w:sz w:val="20"/>
                <w:szCs w:val="20"/>
              </w:rPr>
            </w:pPr>
            <w:r>
              <w:rPr>
                <w:rFonts w:hint="eastAsia" w:eastAsia="仿宋_GB2312" w:cs="宋体"/>
                <w:kern w:val="0"/>
                <w:sz w:val="20"/>
                <w:szCs w:val="20"/>
              </w:rPr>
              <w:t>（6）工作实绩突出，获得省市级以上表彰者优先；具备法律职业资格证书、法官证、检察官证、监察官证、高级及以上职称者优先。</w:t>
            </w:r>
          </w:p>
          <w:p>
            <w:pPr>
              <w:widowControl/>
              <w:jc w:val="left"/>
              <w:rPr>
                <w:rFonts w:eastAsia="仿宋_GB2312" w:cs="宋体"/>
                <w:kern w:val="0"/>
                <w:sz w:val="20"/>
                <w:szCs w:val="20"/>
              </w:rPr>
            </w:pPr>
            <w:r>
              <w:rPr>
                <w:rFonts w:hint="eastAsia" w:eastAsia="仿宋_GB2312" w:cs="宋体"/>
                <w:kern w:val="0"/>
                <w:sz w:val="20"/>
                <w:szCs w:val="20"/>
              </w:rPr>
              <w:t>（7）近5年年度考核均为称职（合格）及以上。</w:t>
            </w:r>
          </w:p>
          <w:p>
            <w:pPr>
              <w:widowControl/>
              <w:jc w:val="left"/>
              <w:rPr>
                <w:rFonts w:eastAsia="仿宋_GB2312" w:cs="宋体"/>
                <w:kern w:val="0"/>
                <w:sz w:val="20"/>
                <w:szCs w:val="20"/>
              </w:rPr>
            </w:pPr>
            <w:r>
              <w:rPr>
                <w:rFonts w:hint="eastAsia" w:eastAsia="仿宋_GB2312" w:cs="宋体"/>
                <w:kern w:val="0"/>
                <w:sz w:val="20"/>
                <w:szCs w:val="20"/>
              </w:rPr>
              <w:t>（8）本岗位竞聘成功后，还需按所属公司干部选拔任用工作相关规定和组织程序进行任命。</w:t>
            </w:r>
          </w:p>
          <w:p>
            <w:pPr>
              <w:widowControl/>
              <w:jc w:val="left"/>
              <w:rPr>
                <w:rFonts w:eastAsia="仿宋_GB2312" w:cs="宋体"/>
                <w:kern w:val="0"/>
                <w:sz w:val="20"/>
                <w:szCs w:val="20"/>
              </w:rPr>
            </w:pPr>
            <w:r>
              <w:rPr>
                <w:rFonts w:hint="eastAsia" w:eastAsia="仿宋_GB2312" w:cs="宋体"/>
                <w:kern w:val="0"/>
                <w:sz w:val="20"/>
                <w:szCs w:val="20"/>
              </w:rPr>
              <w:t>（9）特别优秀者适当放宽条件。</w:t>
            </w:r>
          </w:p>
        </w:tc>
        <w:tc>
          <w:tcPr>
            <w:tcW w:w="868" w:type="dxa"/>
            <w:tcBorders>
              <w:top w:val="nil"/>
              <w:left w:val="nil"/>
              <w:bottom w:val="single" w:color="auto" w:sz="4" w:space="0"/>
              <w:right w:val="single" w:color="auto" w:sz="4" w:space="0"/>
            </w:tcBorders>
            <w:shd w:val="clear" w:color="auto" w:fill="auto"/>
            <w:vAlign w:val="center"/>
          </w:tcPr>
          <w:p>
            <w:pPr>
              <w:widowControl/>
              <w:jc w:val="left"/>
              <w:rPr>
                <w:rFonts w:eastAsia="仿宋_GB2312" w:cs="宋体"/>
                <w:kern w:val="0"/>
                <w:sz w:val="20"/>
                <w:szCs w:val="20"/>
              </w:rPr>
            </w:pPr>
            <w:r>
              <w:rPr>
                <w:rFonts w:hint="eastAsia" w:eastAsia="仿宋_GB2312" w:cs="宋体"/>
                <w:kern w:val="0"/>
                <w:sz w:val="20"/>
                <w:szCs w:val="20"/>
              </w:rPr>
              <w:t>成都市成华区</w:t>
            </w:r>
          </w:p>
        </w:tc>
        <w:tc>
          <w:tcPr>
            <w:tcW w:w="1054" w:type="dxa"/>
            <w:tcBorders>
              <w:top w:val="nil"/>
              <w:left w:val="nil"/>
              <w:bottom w:val="single" w:color="auto" w:sz="4" w:space="0"/>
              <w:right w:val="single" w:color="auto" w:sz="4" w:space="0"/>
            </w:tcBorders>
            <w:shd w:val="clear" w:color="auto" w:fill="auto"/>
            <w:vAlign w:val="center"/>
          </w:tcPr>
          <w:p>
            <w:pPr>
              <w:widowControl/>
              <w:jc w:val="left"/>
              <w:rPr>
                <w:rFonts w:eastAsia="仿宋_GB2312" w:cs="宋体"/>
                <w:kern w:val="0"/>
                <w:sz w:val="20"/>
                <w:szCs w:val="20"/>
              </w:rPr>
            </w:pPr>
            <w:r>
              <w:rPr>
                <w:rFonts w:hint="eastAsia" w:eastAsia="仿宋_GB2312" w:cs="宋体"/>
                <w:kern w:val="0"/>
                <w:sz w:val="20"/>
                <w:szCs w:val="20"/>
              </w:rPr>
              <w:t>在本轮11月7日发布的华西集团各单位纪检工作人员招聘岗位中最多只能选择其中一个岗位报名,可选择是否服从调剂。</w:t>
            </w:r>
          </w:p>
        </w:tc>
      </w:tr>
    </w:tbl>
    <w:p>
      <w:pPr>
        <w:rPr>
          <w:sz w:val="2"/>
          <w:szCs w:val="6"/>
        </w:rPr>
      </w:pPr>
    </w:p>
    <w:sectPr>
      <w:pgSz w:w="16838" w:h="11906" w:orient="landscape"/>
      <w:pgMar w:top="1800" w:right="1440" w:bottom="1576"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ZmJiYzY5MGVjNWJmZWRkNjkyOWQ4ZTQ2N2VjMTUifQ=="/>
  </w:docVars>
  <w:rsids>
    <w:rsidRoot w:val="43F2379C"/>
    <w:rsid w:val="43F2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snapToGrid w:val="0"/>
      <w:spacing w:line="240" w:lineRule="auto"/>
      <w:jc w:val="left"/>
      <w:textAlignment w:val="auto"/>
    </w:pPr>
    <w:rPr>
      <w:rFonts w:ascii="Calibri" w:hAnsi="Calibri" w:cs="Arial"/>
      <w:sz w:val="18"/>
      <w:szCs w:val="18"/>
    </w:rPr>
  </w:style>
  <w:style w:type="paragraph" w:styleId="3">
    <w:name w:val="header"/>
    <w:basedOn w:val="1"/>
    <w:qFormat/>
    <w:uiPriority w:val="0"/>
    <w:pPr>
      <w:pBdr>
        <w:bottom w:val="single" w:color="auto" w:sz="6" w:space="1"/>
      </w:pBdr>
      <w:tabs>
        <w:tab w:val="center" w:pos="4153"/>
        <w:tab w:val="right" w:pos="8306"/>
      </w:tabs>
      <w:adjustRightInd/>
      <w:snapToGrid w:val="0"/>
      <w:spacing w:line="240" w:lineRule="auto"/>
      <w:jc w:val="center"/>
      <w:textAlignment w:val="auto"/>
    </w:pPr>
    <w:rPr>
      <w:rFonts w:ascii="Calibri" w:hAnsi="Calibri" w:cs="Arial"/>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2025-11-06T07:03:00Z</dcterms:created>
  <dc:creator>吴蝉羽</dc:creator>
  <cp:lastModifiedBy>吴蝉羽</cp:lastModifiedBy>
  <dcterms:modified xsi:type="dcterms:W3CDTF">2025-11-06T07:07:32Z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0E5EEAE28EA246CEBA0910CEBB6AFA30</vt:lpwstr>
  </property>
</Properties>
</file>