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B54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center"/>
        <w:textAlignment w:val="auto"/>
        <w:rPr>
          <w:rFonts w:hint="eastAsia" w:ascii="Times New Roman" w:hAnsi="Times New Roman" w:eastAsia="方正小标宋简体"/>
          <w:b w:val="0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u w:val="none"/>
        </w:rPr>
        <w:t>云南省202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u w:val="none"/>
        </w:rPr>
        <w:t>年面向</w:t>
      </w:r>
      <w:r>
        <w:rPr>
          <w:rFonts w:ascii="Times New Roman" w:hAnsi="Times New Roman" w:eastAsia="方正小标宋简体"/>
          <w:b w:val="0"/>
          <w:color w:val="000000"/>
          <w:u w:val="none"/>
          <w:lang w:eastAsia="zh-CN"/>
        </w:rPr>
        <w:t>天津工业大学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选调</w:t>
      </w:r>
      <w:r>
        <w:rPr>
          <w:rFonts w:hint="eastAsia" w:ascii="Times New Roman" w:hAnsi="Times New Roman" w:eastAsia="方正小标宋简体"/>
          <w:b w:val="0"/>
          <w:u w:val="none"/>
        </w:rPr>
        <w:br w:type="textWrapping"/>
      </w:r>
      <w:r>
        <w:rPr>
          <w:rFonts w:hint="eastAsia" w:ascii="Times New Roman" w:hAnsi="Times New Roman" w:eastAsia="方正小标宋简体"/>
          <w:b w:val="0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b w:val="0"/>
          <w:u w:val="none"/>
        </w:rPr>
        <w:t>公告</w:t>
      </w:r>
    </w:p>
    <w:p w14:paraId="73BA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791C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为建设高素质专业化公务员队伍，吸引高校优秀毕业生到云南干事创业，根据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中央组织部《关于</w:t>
      </w:r>
      <w:r>
        <w:rPr>
          <w:rFonts w:hint="eastAsia" w:ascii="Times New Roman" w:hAnsi="Times New Roman" w:eastAsia="方正仿宋_GBK"/>
          <w:sz w:val="32"/>
          <w:u w:val="none"/>
        </w:rPr>
        <w:t>进一步加强和改进选调生工作的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意见》和公务员录用有关规定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现就面向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天津工业大学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选调</w:t>
      </w:r>
      <w:r>
        <w:rPr>
          <w:rFonts w:ascii="Times New Roman" w:hAnsi="Times New Roman" w:eastAsia="方正仿宋_GBK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6年应届优秀毕业生有关事项公告如下</w:t>
      </w:r>
      <w:r>
        <w:rPr>
          <w:rFonts w:hint="eastAsia" w:ascii="Times New Roman" w:hAnsi="Times New Roman" w:eastAsia="方正仿宋_GBK"/>
          <w:sz w:val="32"/>
          <w:u w:val="none"/>
        </w:rPr>
        <w:t>：</w:t>
      </w:r>
    </w:p>
    <w:p w14:paraId="6108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一、选调对象</w:t>
      </w:r>
    </w:p>
    <w:p w14:paraId="1F32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天津工业大学</w:t>
      </w:r>
      <w:r>
        <w:rPr>
          <w:rFonts w:hint="eastAsia" w:ascii="Times New Roman" w:hAnsi="Times New Roman" w:eastAsia="方正仿宋_GBK"/>
          <w:sz w:val="32"/>
          <w:u w:val="none"/>
        </w:rPr>
        <w:t>本科及以上学历层次</w:t>
      </w:r>
      <w:r>
        <w:rPr>
          <w:rFonts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年应届毕业生。</w:t>
      </w:r>
    </w:p>
    <w:p w14:paraId="01BA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二、选调条件</w:t>
      </w:r>
    </w:p>
    <w:p w14:paraId="4EA1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应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具备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以下条件：</w:t>
      </w:r>
    </w:p>
    <w:p w14:paraId="601E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（一）具有中华人民共和国国籍，拥护中华人民共和国宪法，拥护中国共产党领导和社会主义制度。</w:t>
      </w:r>
    </w:p>
    <w:p w14:paraId="573C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必须有正确的政治立场和政治态度，自觉践行社会主义核心价值观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爱党爱国，</w:t>
      </w:r>
      <w:r>
        <w:rPr>
          <w:rFonts w:hint="eastAsia" w:ascii="Times New Roman" w:hAnsi="Times New Roman" w:eastAsia="方正仿宋_GBK"/>
          <w:sz w:val="32"/>
          <w:u w:val="none"/>
        </w:rPr>
        <w:t>有理想抱负和家国情怀，甘于为国家和人民服务奉献；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品学兼优、作风朴实、吃苦耐劳，</w:t>
      </w:r>
      <w:r>
        <w:rPr>
          <w:rFonts w:hint="eastAsia" w:ascii="Times New Roman" w:hAnsi="Times New Roman" w:eastAsia="方正仿宋_GBK"/>
          <w:sz w:val="32"/>
          <w:u w:val="none"/>
        </w:rPr>
        <w:t>志愿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服务基层，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服从组织安排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</w:p>
    <w:p w14:paraId="1D44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（三）学习成绩优异，并能按时取得相应学历、学位证书（其中：本科生取得毕业证书和学位</w:t>
      </w:r>
      <w:r>
        <w:rPr>
          <w:rFonts w:ascii="Times New Roman" w:hAnsi="Times New Roman" w:eastAsia="方正仿宋_GBK"/>
          <w:sz w:val="32"/>
          <w:u w:val="none"/>
        </w:rPr>
        <w:t>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年7月31日期间；硕士研究生取得毕业证书和学位证书时间须在202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年8月31日期间；博士研究生取得毕业证书时间须在202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年12月31日期间，取得学位证书时间须在202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u w:val="none"/>
        </w:rPr>
        <w:t>年3月31日前。相关证书取得时间，以证书落款时间为准）。</w:t>
      </w:r>
    </w:p>
    <w:p w14:paraId="0595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（四）报考年龄：18周岁以上，</w:t>
      </w:r>
      <w:r>
        <w:rPr>
          <w:rFonts w:hint="eastAsia" w:ascii="Times New Roman" w:hAnsi="Times New Roman" w:eastAsia="方正仿宋_GBK"/>
          <w:sz w:val="32"/>
          <w:u w:val="none"/>
        </w:rPr>
        <w:t>本科生28周岁以下（199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月以后出生），硕士研究生31周岁以下（199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月以后出生），博士研究生35周岁以下（19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u w:val="none"/>
        </w:rPr>
        <w:t>9年1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月以后出生）。</w:t>
      </w:r>
    </w:p>
    <w:p w14:paraId="3375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（五）具有正常履行职责的身体条件和心理素质。</w:t>
      </w:r>
    </w:p>
    <w:p w14:paraId="53E4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hint="eastAsia" w:ascii="Times New Roman" w:hAnsi="Times New Roman" w:eastAsia="方正仿宋_GBK"/>
          <w:sz w:val="32"/>
          <w:u w:val="none"/>
        </w:rPr>
        <w:t>（六）符合选调职位要求的其他</w:t>
      </w:r>
      <w:r>
        <w:rPr>
          <w:rFonts w:ascii="Times New Roman" w:hAnsi="Times New Roman" w:eastAsia="方正仿宋_GBK"/>
          <w:sz w:val="32"/>
          <w:u w:val="none"/>
        </w:rPr>
        <w:t>资格条件。其中：</w:t>
      </w:r>
      <w:r>
        <w:rPr>
          <w:rFonts w:ascii="Times New Roman" w:hAnsi="Times New Roman" w:eastAsia="方正仿宋_GBK"/>
          <w:color w:val="auto"/>
          <w:sz w:val="32"/>
          <w:u w:val="none"/>
        </w:rPr>
        <w:t>对政治面貌要求为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中共党员</w:t>
      </w:r>
      <w:r>
        <w:rPr>
          <w:rFonts w:ascii="Times New Roman" w:hAnsi="Times New Roman" w:eastAsia="方正仿宋_GBK"/>
          <w:color w:val="auto"/>
          <w:sz w:val="32"/>
          <w:u w:val="none"/>
        </w:rPr>
        <w:t>（含中共预备党员）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或中共正式党员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的职位，</w:t>
      </w:r>
      <w:r>
        <w:rPr>
          <w:rFonts w:ascii="Times New Roman" w:hAnsi="Times New Roman" w:eastAsia="方正仿宋_GBK"/>
          <w:color w:val="auto"/>
          <w:sz w:val="32"/>
          <w:u w:val="none"/>
        </w:rPr>
        <w:t>考生须于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21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日</w:t>
      </w:r>
      <w:r>
        <w:rPr>
          <w:rFonts w:ascii="Times New Roman" w:hAnsi="Times New Roman" w:eastAsia="方正仿宋_GBK"/>
          <w:color w:val="auto"/>
          <w:sz w:val="32"/>
          <w:u w:val="none"/>
        </w:rPr>
        <w:t>前加入中国共产党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成为正式中共党员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ascii="Times New Roman" w:hAnsi="Times New Roman" w:eastAsia="方正仿宋_GBK"/>
          <w:sz w:val="32"/>
          <w:u w:val="none"/>
        </w:rPr>
        <w:t>对要求取得国家法律职业资格证书的职位，考生须于202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u w:val="none"/>
        </w:rPr>
        <w:t>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u w:val="none"/>
        </w:rPr>
        <w:t>日前取得证书，以证书落款时间为准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。</w:t>
      </w:r>
    </w:p>
    <w:p w14:paraId="1DF5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（七）202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年毕业的少数民族高层次骨干人才培养计划人员，须为非在职人员，且在毕业后定向到云南或按教育部门规定可以到云南服务。</w:t>
      </w:r>
    </w:p>
    <w:p w14:paraId="5053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定向培养、委托培养的毕业生，非全日制毕业生，民办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普通本科</w:t>
      </w:r>
      <w:r>
        <w:rPr>
          <w:rFonts w:ascii="Times New Roman" w:hAnsi="Times New Roman" w:eastAsia="方正仿宋_GBK"/>
          <w:sz w:val="32"/>
          <w:u w:val="none"/>
        </w:rPr>
        <w:t>院校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（含</w:t>
      </w:r>
      <w:r>
        <w:rPr>
          <w:rFonts w:ascii="Times New Roman" w:hAnsi="Times New Roman" w:eastAsia="方正仿宋_GBK"/>
          <w:color w:val="auto"/>
          <w:sz w:val="32"/>
          <w:u w:val="none"/>
        </w:rPr>
        <w:t>独立学院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）</w:t>
      </w:r>
      <w:r>
        <w:rPr>
          <w:rFonts w:ascii="Times New Roman" w:hAnsi="Times New Roman" w:eastAsia="方正仿宋_GBK"/>
          <w:sz w:val="32"/>
          <w:u w:val="none"/>
        </w:rPr>
        <w:t>毕业生，毕业后</w:t>
      </w:r>
      <w:r>
        <w:rPr>
          <w:rFonts w:hint="eastAsia" w:ascii="Times New Roman" w:hAnsi="Times New Roman" w:eastAsia="方正仿宋_GBK"/>
          <w:sz w:val="32"/>
          <w:u w:val="none"/>
        </w:rPr>
        <w:t>申请第二学士学位毕业生，各类成人教育、远程教育毕业生，不在选调范围。</w:t>
      </w:r>
    </w:p>
    <w:p w14:paraId="6053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下列人员不能报考：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</w:t>
      </w:r>
      <w:r>
        <w:rPr>
          <w:rFonts w:ascii="Times New Roman" w:hAnsi="Times New Roman" w:eastAsia="方正仿宋_GBK"/>
          <w:sz w:val="32"/>
          <w:u w:val="none"/>
        </w:rPr>
        <w:t>因犯罪受过刑事处罚的；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②</w:t>
      </w:r>
      <w:r>
        <w:rPr>
          <w:rFonts w:ascii="Times New Roman" w:hAnsi="Times New Roman" w:eastAsia="方正仿宋_GBK"/>
          <w:sz w:val="32"/>
          <w:u w:val="none"/>
        </w:rPr>
        <w:t>被开除中国共产党党籍的；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③</w:t>
      </w:r>
      <w:r>
        <w:rPr>
          <w:rFonts w:ascii="Times New Roman" w:hAnsi="Times New Roman" w:eastAsia="方正仿宋_GBK"/>
          <w:sz w:val="32"/>
          <w:u w:val="none"/>
        </w:rPr>
        <w:t>被开除公职的；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④</w:t>
      </w:r>
      <w:r>
        <w:rPr>
          <w:rFonts w:ascii="Times New Roman" w:hAnsi="Times New Roman" w:eastAsia="方正仿宋_GBK"/>
          <w:sz w:val="32"/>
          <w:u w:val="none"/>
        </w:rPr>
        <w:t>被依法列为失信联合惩戒对象的；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⑤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在各级公务员招考中被认定有舞弊等严重违反录用纪律行为的；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⑥</w:t>
      </w:r>
      <w:r>
        <w:rPr>
          <w:rFonts w:ascii="Times New Roman" w:hAnsi="Times New Roman" w:eastAsia="方正仿宋_GBK"/>
          <w:sz w:val="32"/>
          <w:u w:val="none"/>
        </w:rPr>
        <w:t>公务员和参照公务员法管理的机关（单位）工作人员被辞退未满5年的；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⑦</w:t>
      </w:r>
      <w:r>
        <w:rPr>
          <w:rFonts w:ascii="Times New Roman" w:hAnsi="Times New Roman" w:eastAsia="方正仿宋_GBK"/>
          <w:sz w:val="32"/>
          <w:u w:val="none"/>
        </w:rPr>
        <w:t>在校期间有违规违纪违法行为、学术不端或道德品行问题的；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⑧</w:t>
      </w:r>
      <w:r>
        <w:rPr>
          <w:rFonts w:ascii="Times New Roman" w:hAnsi="Times New Roman" w:eastAsia="方正仿宋_GBK"/>
          <w:sz w:val="32"/>
          <w:u w:val="none"/>
        </w:rPr>
        <w:t>有法律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法规</w:t>
      </w:r>
      <w:r>
        <w:rPr>
          <w:rFonts w:ascii="Times New Roman" w:hAnsi="Times New Roman" w:eastAsia="方正仿宋_GBK"/>
          <w:sz w:val="32"/>
          <w:u w:val="none"/>
        </w:rPr>
        <w:t>规定不得录用</w:t>
      </w:r>
      <w:r>
        <w:rPr>
          <w:rFonts w:hint="eastAsia" w:ascii="Times New Roman" w:hAnsi="Times New Roman" w:eastAsia="方正仿宋_GBK"/>
          <w:sz w:val="32"/>
          <w:u w:val="none"/>
        </w:rPr>
        <w:t>为公务员的其他情形的。</w:t>
      </w:r>
    </w:p>
    <w:p w14:paraId="5081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考生不得报考录用后即构成公务员法第七十四条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第一款</w:t>
      </w:r>
      <w:r>
        <w:rPr>
          <w:rFonts w:hint="eastAsia" w:ascii="Times New Roman" w:hAnsi="Times New Roman" w:eastAsia="方正仿宋_GBK"/>
          <w:sz w:val="32"/>
          <w:u w:val="none"/>
        </w:rPr>
        <w:t>所列情形的职位，也不得报考与本人有夫妻关系、直系血亲关系、三代以内旁系血亲关系以及近姻亲关系的人员担任领导成员的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用人单位</w:t>
      </w:r>
      <w:r>
        <w:rPr>
          <w:rFonts w:hint="eastAsia" w:ascii="Times New Roman" w:hAnsi="Times New Roman" w:eastAsia="方正仿宋_GBK"/>
          <w:sz w:val="32"/>
          <w:u w:val="none"/>
        </w:rPr>
        <w:t>的职位。</w:t>
      </w:r>
    </w:p>
    <w:p w14:paraId="4D6E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三、选调职位</w:t>
      </w:r>
    </w:p>
    <w:p w14:paraId="533E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选调职位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见《云南省</w:t>
      </w:r>
      <w:r>
        <w:rPr>
          <w:rFonts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计划》（附件</w:t>
      </w:r>
      <w:r>
        <w:rPr>
          <w:rFonts w:ascii="Times New Roman" w:hAnsi="Times New Roman" w:eastAsia="方正仿宋_GBK"/>
          <w:color w:val="000000"/>
          <w:sz w:val="32"/>
          <w:u w:val="none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天津工业大学</w:t>
      </w:r>
      <w:r>
        <w:rPr>
          <w:rFonts w:ascii="Times New Roman" w:hAnsi="Times New Roman" w:eastAsia="方正仿宋_GBK"/>
          <w:color w:val="000000"/>
          <w:sz w:val="32"/>
          <w:u w:val="none"/>
        </w:rPr>
        <w:t>考生可选择《云南省202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计划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》中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B类、C类、D类</w:t>
      </w:r>
      <w:r>
        <w:rPr>
          <w:rFonts w:ascii="Times New Roman" w:hAnsi="Times New Roman" w:eastAsia="方正仿宋_GBK"/>
          <w:color w:val="000000"/>
          <w:sz w:val="32"/>
          <w:u w:val="none"/>
        </w:rPr>
        <w:t>职位报考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，博士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研究生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还可选择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A类职位报考（</w:t>
      </w:r>
      <w:r>
        <w:rPr>
          <w:rFonts w:hint="eastAsia" w:ascii="Times New Roman" w:hAnsi="Times New Roman" w:eastAsia="方正仿宋_GBK"/>
          <w:sz w:val="32"/>
          <w:u w:val="none"/>
        </w:rPr>
        <w:t>最多可填报</w:t>
      </w:r>
      <w:r>
        <w:rPr>
          <w:rFonts w:ascii="Times New Roman" w:hAnsi="Times New Roman" w:eastAsia="方正仿宋_GBK"/>
          <w:sz w:val="32"/>
          <w:u w:val="none"/>
        </w:rPr>
        <w:t>2</w:t>
      </w:r>
      <w:r>
        <w:rPr>
          <w:rFonts w:hint="eastAsia" w:ascii="Times New Roman" w:hAnsi="Times New Roman" w:eastAsia="方正仿宋_GBK"/>
          <w:sz w:val="32"/>
          <w:u w:val="none"/>
        </w:rPr>
        <w:t>个职位，省级机关职位、州市级及以下机关职位各只能填报1个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 w:val="32"/>
          <w:u w:val="none"/>
        </w:rPr>
        <w:t>。</w:t>
      </w:r>
    </w:p>
    <w:p w14:paraId="0340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四、选调程序</w:t>
      </w:r>
    </w:p>
    <w:p w14:paraId="6659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（一）学校推荐</w:t>
      </w:r>
    </w:p>
    <w:p w14:paraId="39DE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考生通过校园网</w:t>
      </w:r>
      <w:r>
        <w:rPr>
          <w:rFonts w:ascii="Times New Roman" w:hAnsi="Times New Roman" w:eastAsia="方正仿宋_GBK"/>
          <w:sz w:val="32"/>
          <w:u w:val="none"/>
        </w:rPr>
        <w:t>下载打印《</w:t>
      </w:r>
      <w:r>
        <w:rPr>
          <w:rFonts w:hint="eastAsia" w:ascii="Times New Roman" w:hAnsi="Times New Roman" w:eastAsia="方正仿宋_GBK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报名推荐表</w:t>
      </w:r>
      <w:r>
        <w:rPr>
          <w:rFonts w:ascii="Times New Roman" w:hAnsi="Times New Roman" w:eastAsia="方正仿宋_GBK"/>
          <w:sz w:val="32"/>
          <w:u w:val="none"/>
        </w:rPr>
        <w:t>》，提交院系党组织和高校就业部门进行审核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ascii="Times New Roman" w:hAnsi="Times New Roman" w:eastAsia="方正仿宋_GBK"/>
          <w:sz w:val="32"/>
          <w:u w:val="none"/>
        </w:rPr>
        <w:t>提出推荐意见</w:t>
      </w:r>
      <w:r>
        <w:rPr>
          <w:rFonts w:hint="eastAsia" w:ascii="Times New Roman" w:hAnsi="Times New Roman" w:eastAsia="方正仿宋_GBK"/>
          <w:sz w:val="32"/>
          <w:u w:val="none"/>
        </w:rPr>
        <w:t>并加盖公章</w:t>
      </w:r>
      <w:r>
        <w:rPr>
          <w:rFonts w:ascii="Times New Roman" w:hAnsi="Times New Roman" w:eastAsia="方正仿宋_GBK"/>
          <w:sz w:val="32"/>
          <w:u w:val="none"/>
        </w:rPr>
        <w:t>。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未</w:t>
      </w:r>
      <w:r>
        <w:rPr>
          <w:rFonts w:hint="eastAsia" w:ascii="Times New Roman" w:hAnsi="Times New Roman" w:eastAsia="方正仿宋_GBK"/>
          <w:b/>
          <w:color w:val="auto"/>
          <w:sz w:val="32"/>
          <w:u w:val="none"/>
          <w:lang w:eastAsia="zh-CN"/>
        </w:rPr>
        <w:t>经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学校推荐不得参加选调。</w:t>
      </w:r>
    </w:p>
    <w:p w14:paraId="40BD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（二）网</w:t>
      </w:r>
      <w:r>
        <w:rPr>
          <w:rFonts w:hint="eastAsia" w:ascii="Times New Roman" w:hAnsi="Times New Roman" w:eastAsia="方正楷体_GBK"/>
          <w:sz w:val="32"/>
          <w:u w:val="none"/>
          <w:lang w:eastAsia="zh-CN"/>
        </w:rPr>
        <w:t>络</w:t>
      </w:r>
      <w:r>
        <w:rPr>
          <w:rFonts w:hint="eastAsia" w:ascii="Times New Roman" w:hAnsi="Times New Roman" w:eastAsia="方正楷体_GBK"/>
          <w:sz w:val="32"/>
          <w:u w:val="none"/>
        </w:rPr>
        <w:t>报名</w:t>
      </w:r>
    </w:p>
    <w:p w14:paraId="20A9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default" w:ascii="Times New Roman" w:hAnsi="Times New Roman" w:eastAsia="方正仿宋_GBK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，考生进行网络报名并选择笔试地点。报名网址：云南人力资源</w:t>
      </w:r>
      <w:r>
        <w:rPr>
          <w:rFonts w:hint="eastAsia" w:ascii="Times New Roman" w:hAnsi="Times New Roman" w:eastAsia="方正仿宋_GBK"/>
          <w:color w:val="000000"/>
          <w:w w:val="100"/>
          <w:sz w:val="32"/>
          <w:u w:val="none"/>
        </w:rPr>
        <w:t>和社会保障网人事考试专栏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（http://hrss.yn.gov.cn/ynrsksw/Index.html）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中的“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云南省选调生报名入口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。本次考试不收取报名费。报名期间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11月22日至25日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在云南人力资源和社会保障网人事考试专栏公布1次报名数据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。</w:t>
      </w:r>
    </w:p>
    <w:p w14:paraId="67BA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考生应根据本人最高学历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学位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所学专业报考。报名与考试时使用的本人有效身份证必须一致。报名时，考生须认真阅读诚信承诺书，并按要求如实准确填写报考信息，上传本人近期清晰免冠照片（jpg格式）和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（pdf格式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，不超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过</w:t>
      </w:r>
      <w:r>
        <w:rPr>
          <w:rFonts w:ascii="Times New Roman" w:hAnsi="Times New Roman" w:eastAsia="方正仿宋_GBK"/>
          <w:color w:val="000000"/>
          <w:sz w:val="32"/>
          <w:u w:val="none"/>
          <w:lang w:val="en-US" w:eastAsia="zh-CN"/>
        </w:rPr>
        <w:t>3MB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未按规定在报名时间内上传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，选调单位将不予资格审查。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不按要求填报或提供、填写虚假信息的取消选调资格。</w:t>
      </w:r>
    </w:p>
    <w:p w14:paraId="0F15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对《云南省202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计划》中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有关职位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的资格条件需要咨询时，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可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对报考政策和网上报名操作中的疑难问题，可拨打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政策咨询电话、报名技术咨询电话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。</w:t>
      </w:r>
    </w:p>
    <w:p w14:paraId="2378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（三）资格审查</w:t>
      </w:r>
    </w:p>
    <w:p w14:paraId="759B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资格审查时间为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，由各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对报名人员资格进行审查，资格审查情况将通过报名系统进行反馈，请考生留意反馈信息，资格审查合格的人员不能改报其他职位。资格审查贯穿选调工作全过程，任何环节发现考生不符合报考资格条件的，取消其选调资格。</w:t>
      </w:r>
    </w:p>
    <w:p w14:paraId="3DA5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（四）打印准考证</w:t>
      </w:r>
    </w:p>
    <w:p w14:paraId="56E0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日上午9:00至笔试开考前，通过资格审查人员登录报名网站打印本人准考证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时，考生应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携带本人有效身份证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准考证。</w:t>
      </w:r>
    </w:p>
    <w:p w14:paraId="0B8F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（五）考试</w:t>
      </w:r>
    </w:p>
    <w:p w14:paraId="1DA5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考试采取笔试、面试相结合的方式进行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部分职位还需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开展专业能力测试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，满分均为100分。笔试时间为202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日9:00—11:00，笔试科目为综合能力测试，在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北京、上海、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广州、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哈尔滨、武汉、西安、昆明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7个城市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设置考点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具体考场信息详见准考证。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可于2025年12月中旬登录报名系统查询本人笔试成绩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</w:p>
    <w:p w14:paraId="3C57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面试采取结构化方式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省级机关职位和州（市）级及以下机关职位分别组织面试，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时间、地点等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事宜通过校园网和“云南选调生招录”微信公众号另行通知。专业能力测试</w:t>
      </w:r>
      <w:r>
        <w:rPr>
          <w:rFonts w:ascii="Times New Roman" w:hAnsi="Times New Roman" w:eastAsia="方正仿宋_GBK"/>
          <w:color w:val="auto"/>
          <w:sz w:val="32"/>
          <w:u w:val="none"/>
        </w:rPr>
        <w:t>由相应职位选调单位负责组织实施。</w:t>
      </w:r>
    </w:p>
    <w:p w14:paraId="7F22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综合成绩的计算方式为：</w:t>
      </w:r>
    </w:p>
    <w:p w14:paraId="25BA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不开展专业能力测试的，综合成绩=笔试成绩×40%+面试成绩×60%；</w:t>
      </w:r>
    </w:p>
    <w:p w14:paraId="170F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开展专业能力测试的，综合成绩=笔试成绩×30%+面试成绩×50%+专业能力测试成绩×20%。</w:t>
      </w:r>
    </w:p>
    <w:p w14:paraId="5208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eastAsia="方正仿宋_GBK"/>
          <w:color w:val="auto"/>
          <w:sz w:val="32"/>
          <w:u w:val="none"/>
        </w:rPr>
        <w:t>笔试、面试成绩四舍五入后均保留至小数点后2位，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综合成绩四舍五入后保留至小数点后3位。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考生可于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2026年1月上旬登录报名系统查询综合成绩。</w:t>
      </w:r>
    </w:p>
    <w:p w14:paraId="5C71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考试结束后，按照综合成绩从高到低的顺序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提出拟选调人选，征求个人意见后确定为进入考察和体检环节人员，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并签订三方就业协议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。综合成绩高者放弃的，按照综合成绩从高到低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进行递补。涉及大职位选调的，按照综合成绩从高到低的顺序依次与拟选调人选电话沟通，确定其具体选调职位。综合成绩相同时，按照面试成绩从高到低的顺序确定人选。</w:t>
      </w:r>
    </w:p>
    <w:p w14:paraId="75B8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（六）体检和考察</w:t>
      </w:r>
    </w:p>
    <w:p w14:paraId="286A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省级各选调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和州（市）委组织部按照公务员录用考察的有关要求组织考察，按照《公务员录用体检通用标准（试行）》组织体检。其中，人民警察职位有关体检项目和标准按照《公务员录用体检特殊标准（试行）》执行。体检费用由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承担，体检发现问题的人员，其进一步检查、复检费用由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承担。在考察和体检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阶段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，若出现考生主动放弃选调资格或考察、体检不合格的情况，可在同一职位参加面试人员中，按综合成绩从高到低的顺序依次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递补（综合成绩相同时，按照面试成绩从高到低的顺序确定人选）。</w:t>
      </w:r>
    </w:p>
    <w:p w14:paraId="0D25A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  <w:t>（七）公示和录用</w:t>
      </w:r>
    </w:p>
    <w:p w14:paraId="25BB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、体检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合格人员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，由</w:t>
      </w:r>
      <w:r>
        <w:rPr>
          <w:rFonts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按公务员录用有关规定进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行公示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公示无异议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的，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确定为拟录用人员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由省、州（市）两级公务员主管部门办理录用手续。新录用选调生试用期为一年。试用期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满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考核合格的予以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任职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定级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不合格的取消录用。</w:t>
      </w:r>
    </w:p>
    <w:p w14:paraId="20EF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五、相关政策</w:t>
      </w:r>
    </w:p>
    <w:p w14:paraId="559C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省级机关招录的选调生在录用后或试用期满后，结合所在单位定点帮扶等工作，到对口的县（市、区）、乡镇（街道）进行基层锻炼，时间不少于2年，并至少安排1年时间到村任职；州（市）级及以下机关招录的选调生在录用后安排到村任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年。各级各部门按照干部管理权限负责选调生培养管理工作。</w:t>
      </w:r>
    </w:p>
    <w:p w14:paraId="6A2E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怒江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州级机关和县级（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五华区、盘龙区、官渡区、西山区、呈贡区、晋宁区、安宁市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除外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）以下机关的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给予每人一次性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1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万元租房补贴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，并差异化发放一次性工作生活补贴，具体是：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迪庆、怒江州级机关的，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硕士2万元；②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其他122个县（市、区）的，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博士5万元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其中，录用到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27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个国家乡村振兴重点帮扶县和抵边乡镇的，博士提高到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8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万元。</w:t>
      </w:r>
    </w:p>
    <w:p w14:paraId="5A2D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六、重要提示</w:t>
      </w:r>
    </w:p>
    <w:p w14:paraId="0FE3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（一）</w:t>
      </w:r>
      <w:r>
        <w:rPr>
          <w:rFonts w:hint="eastAsia" w:ascii="Times New Roman" w:hAnsi="Times New Roman" w:eastAsia="方正仿宋_GBK"/>
          <w:sz w:val="32"/>
          <w:u w:val="none"/>
        </w:rPr>
        <w:t>考生应如实填报个人信息，遵守考试纪律，配合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工作，如有隐瞒情况、冒名顶替、弄虚作假、违反考试纪律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，以及出现利益勾结、获取不法信息</w:t>
      </w:r>
      <w:r>
        <w:rPr>
          <w:rFonts w:hint="eastAsia" w:ascii="Times New Roman" w:hAnsi="Times New Roman" w:eastAsia="方正仿宋_GBK"/>
          <w:sz w:val="32"/>
          <w:u w:val="none"/>
        </w:rPr>
        <w:t>等行为，一经查实，按照有关规定取消报考或选调资格。</w:t>
      </w:r>
    </w:p>
    <w:p w14:paraId="6084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</w:rPr>
        <w:t>广大毕业生应树立正确择业观，理性报考选调生。拟录用人员应按照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时限要求签订三方就业协议，逾期未签订的，视同自动放弃选调资格，对签署高校毕业生三方就业协议后提出放弃我省选调资格的人员，原则上不予解约。</w:t>
      </w:r>
    </w:p>
    <w:p w14:paraId="25A7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（三）本次选调考试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不出版也</w:t>
      </w:r>
      <w:r>
        <w:rPr>
          <w:rFonts w:hint="eastAsia" w:ascii="Times New Roman" w:hAnsi="Times New Roman" w:eastAsia="方正仿宋_GBK"/>
          <w:sz w:val="32"/>
          <w:u w:val="none"/>
        </w:rPr>
        <w:t>不指定考试辅导用书，不举办也不委托任何机构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或者个人举办</w:t>
      </w:r>
      <w:r>
        <w:rPr>
          <w:rFonts w:hint="eastAsia" w:ascii="Times New Roman" w:hAnsi="Times New Roman" w:eastAsia="方正仿宋_GBK"/>
          <w:sz w:val="32"/>
          <w:u w:val="none"/>
        </w:rPr>
        <w:t>考试辅导培训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班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对于</w:t>
      </w:r>
      <w:r>
        <w:rPr>
          <w:rFonts w:hint="eastAsia" w:ascii="Times New Roman" w:hAnsi="Times New Roman" w:eastAsia="方正仿宋_GBK"/>
          <w:sz w:val="32"/>
          <w:u w:val="none"/>
        </w:rPr>
        <w:t>社会上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有关公务员或选调生考试培训、网站或者出版物等，请广大考生提高警惕、理性对待，避免上当受骗，防止权益受损。</w:t>
      </w:r>
    </w:p>
    <w:p w14:paraId="4C16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62D1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政策咨询电话：0871—63991560；</w:t>
      </w:r>
    </w:p>
    <w:p w14:paraId="1865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政策咨询邮箱：yngwykszx@163.com；</w:t>
      </w:r>
    </w:p>
    <w:p w14:paraId="3FBE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报名技术咨询电话：0871—63630349</w:t>
      </w:r>
    </w:p>
    <w:p w14:paraId="017F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E7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附件：1.云南省202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计划</w:t>
      </w:r>
    </w:p>
    <w:p w14:paraId="5836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2.云南省202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</w:t>
      </w:r>
    </w:p>
    <w:p w14:paraId="7DA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推荐表</w:t>
      </w:r>
    </w:p>
    <w:p w14:paraId="1436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ascii="Times New Roman" w:hAnsi="Times New Roman" w:eastAsia="方正仿宋_GBK"/>
          <w:sz w:val="32"/>
          <w:u w:val="none"/>
          <w:lang w:val="en-US" w:eastAsia="zh-CN"/>
        </w:rPr>
        <w:t>3.云南省27个国家级乡村振兴重点帮扶县名单</w:t>
      </w:r>
    </w:p>
    <w:p w14:paraId="5FF9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1A7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22AF6953"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中共云南省委组织部</w:t>
      </w:r>
    </w:p>
    <w:p w14:paraId="1739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u w:val="none"/>
        </w:rPr>
        <w:t xml:space="preserve">                               </w:t>
      </w:r>
      <w:r>
        <w:rPr>
          <w:rFonts w:hint="eastAsia"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u w:val="none"/>
        </w:rPr>
        <w:t>月</w:t>
      </w:r>
    </w:p>
    <w:p w14:paraId="2AFD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3B4C41-AC96-49A6-8D1E-F5F2B7AB7F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6BB143-BBCE-4A77-AA1A-1631174EE4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FF5F2DA-7462-4F6F-B301-33C43864BD9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2A5A35-CABD-470E-81A1-13F327475D38}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2A369616-ADBE-425F-A3AA-2DE7648F3916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5211457-C74F-4AF1-8588-D93445288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5A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2501265</wp:posOffset>
              </wp:positionH>
              <wp:positionV relativeFrom="paragraph">
                <wp:posOffset>-334645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7131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95pt;margin-top:-26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eKzx9kAAAAL&#10;AQAADwAAAGRycy9kb3ducmV2LnhtbE2PwU7DMAyG70i8Q2Qkblvaho2tNJ3ERDkisXLYMWu8ttAk&#10;VZJ15e0xJzja/vT7+4vdbAY2oQ+9sxLSZQIMbeN0b1sJH3W12AALUVmtBmdRwjcG2JW3N4XKtbva&#10;d5wOsWUUYkOuJHQxjjnnoenQqLB0I1q6nZ03KtLoW669ulK4GXiWJGtuVG/pQ6dG3HfYfB0uRsK+&#10;qms/YfDDEV8r8fn2/IAvs5T3d2nyBCziHP9g+NUndSjJ6eQuVgc2SBBbsSVUwmKVPQIjYr1JaXOS&#10;kImVAF4W/H+H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3is8f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7131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77BCC"/>
    <w:rsid w:val="06776E0E"/>
    <w:rsid w:val="288A12F2"/>
    <w:rsid w:val="4910011D"/>
    <w:rsid w:val="58D77BCC"/>
    <w:rsid w:val="67F66122"/>
    <w:rsid w:val="7FFEC289"/>
    <w:rsid w:val="F7B3D97A"/>
    <w:rsid w:val="F9CEE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utoSpaceDE/>
      <w:autoSpaceDN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3587</Words>
  <Characters>3846</Characters>
  <Lines>0</Lines>
  <Paragraphs>0</Paragraphs>
  <TotalTime>1</TotalTime>
  <ScaleCrop>false</ScaleCrop>
  <LinksUpToDate>false</LinksUpToDate>
  <CharactersWithSpaces>3877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2025-11-13T06:55:00Z</dcterms:created>
  <dc:creator>大大男</dc:creator>
  <cp:lastModifiedBy>大大男</cp:lastModifiedBy>
  <dcterms:modified xsi:type="dcterms:W3CDTF">2025-11-13T06:55:25Z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eyJoZGlkIjoiZDVlMDkyZmMxZTU3NzgzMzRkZmIxMjI2MTMxOWQ5YjQiLCJ1c2VySWQiOiIyODQ1MjE3NDgifQ==</vt:lpwstr>
  </property>
  <property fmtid="{D5CDD505-2E9C-101B-9397-08002B2CF9AE}" pid="4" name="ICV">
    <vt:lpwstr>DCD786B4E9B0426DB65B7D8F5A577900_11</vt:lpwstr>
  </property>
</Properties>
</file>